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标题居中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2号方正小标宋简体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——副标题3号楷体_GB2312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单位名称3号楷体_GB2312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空白行，3号字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正文第一行。采用3号仿宋_GB2312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第一层3号黑体。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（一）第二层3号楷体_GB2312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1.第三层采用3号仿宋_GB2312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（1）第四层3号仿宋_GB2312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（建议全文段落行间距28.9磅，全文数字采用Times New Roma）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为规范化站点信息管理，请各站点参考以上信息格式，并认真阅读各期调查站点信息，学习参考国家级站点信息内容，提高信息采用率。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F2CD5"/>
    <w:multiLevelType w:val="singleLevel"/>
    <w:tmpl w:val="FEFF2C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A8F0"/>
    <w:rsid w:val="458A24B5"/>
    <w:rsid w:val="7FB79771"/>
    <w:rsid w:val="CFDBE275"/>
    <w:rsid w:val="EFFEA8F0"/>
    <w:rsid w:val="F7FE4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225</Characters>
  <Lines>0</Lines>
  <Paragraphs>0</Paragraphs>
  <TotalTime>4.33333333333333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2022-11-24T10:54:00Z</dcterms:created>
  <dc:creator>uos</dc:creator>
  <cp:lastModifiedBy>借山而居</cp:lastModifiedBy>
  <dcterms:modified xsi:type="dcterms:W3CDTF">2022-11-25T01:25:58Z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13F794048B554E519BD57BA8400F8593</vt:lpwstr>
  </property>
</Properties>
</file>