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lang w:val="en-US" w:eastAsia="zh-CN"/>
        </w:rPr>
        <w:t>2021</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1960" w:firstLineChars="700"/>
        <w:rPr>
          <w:color w:val="auto"/>
          <w:sz w:val="28"/>
          <w:highlight w:val="none"/>
          <w:u w:val="single"/>
        </w:rPr>
      </w:pPr>
      <w:r>
        <w:rPr>
          <w:rFonts w:hint="eastAsia"/>
          <w:color w:val="auto"/>
          <w:sz w:val="28"/>
          <w:highlight w:val="none"/>
        </w:rPr>
        <w:t xml:space="preserve">单   位 ： </w:t>
      </w:r>
      <w:r>
        <w:rPr>
          <w:rFonts w:hint="eastAsia"/>
          <w:color w:val="auto"/>
          <w:sz w:val="28"/>
          <w:highlight w:val="none"/>
          <w:u w:val="single"/>
        </w:rPr>
        <w:t xml:space="preserve">    </w:t>
      </w:r>
      <w:r>
        <w:rPr>
          <w:rFonts w:hint="eastAsia"/>
          <w:sz w:val="28"/>
          <w:u w:val="single"/>
          <w:lang w:val="en-US" w:eastAsia="zh-CN"/>
        </w:rPr>
        <w:t>新闻传播与影视学院</w:t>
      </w:r>
      <w:r>
        <w:rPr>
          <w:rFonts w:hint="eastAsia"/>
          <w:color w:val="auto"/>
          <w:sz w:val="28"/>
          <w:highlight w:val="none"/>
          <w:u w:val="single"/>
        </w:rPr>
        <w:t xml:space="preserve">    </w:t>
      </w:r>
      <w:r>
        <w:rPr>
          <w:rFonts w:hint="eastAsia"/>
          <w:color w:val="auto"/>
          <w:sz w:val="28"/>
          <w:highlight w:val="none"/>
          <w:u w:val="single"/>
          <w:lang w:val="en-US" w:eastAsia="zh-CN"/>
        </w:rPr>
        <w:t xml:space="preserve"> </w:t>
      </w:r>
      <w:r>
        <w:rPr>
          <w:rFonts w:hint="eastAsia"/>
          <w:color w:val="auto"/>
          <w:sz w:val="28"/>
          <w:highlight w:val="none"/>
          <w:u w:val="single"/>
        </w:rPr>
        <w:t xml:space="preserve">  </w:t>
      </w:r>
    </w:p>
    <w:p>
      <w:pPr>
        <w:ind w:firstLine="1960" w:firstLineChars="700"/>
        <w:rPr>
          <w:color w:val="auto"/>
          <w:sz w:val="28"/>
          <w:highlight w:val="none"/>
        </w:rPr>
      </w:pPr>
    </w:p>
    <w:p>
      <w:pPr>
        <w:ind w:firstLine="1960" w:firstLineChars="700"/>
        <w:rPr>
          <w:color w:val="auto"/>
          <w:sz w:val="30"/>
          <w:highlight w:val="none"/>
          <w:u w:val="single"/>
        </w:rPr>
      </w:pPr>
      <w:r>
        <w:rPr>
          <w:rFonts w:hint="eastAsia"/>
          <w:color w:val="auto"/>
          <w:sz w:val="28"/>
          <w:highlight w:val="none"/>
        </w:rPr>
        <w:t xml:space="preserve">姓   名 </w:t>
      </w:r>
      <w:r>
        <w:rPr>
          <w:rFonts w:hint="eastAsia"/>
          <w:color w:val="auto"/>
          <w:sz w:val="30"/>
          <w:highlight w:val="none"/>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sz w:val="28"/>
          <w:szCs w:val="28"/>
          <w:u w:val="single"/>
          <w:lang w:val="en-US" w:eastAsia="zh-CN"/>
        </w:rPr>
        <w:t>胡凯</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现任专业   </w:t>
      </w:r>
    </w:p>
    <w:p>
      <w:pPr>
        <w:ind w:firstLine="1920" w:firstLineChars="800"/>
        <w:rPr>
          <w:color w:val="auto"/>
          <w:sz w:val="24"/>
          <w:highlight w:val="none"/>
          <w:u w:val="single"/>
        </w:rPr>
      </w:pPr>
      <w:r>
        <w:rPr>
          <w:rFonts w:hint="eastAsia"/>
          <w:color w:val="auto"/>
          <w:sz w:val="24"/>
          <w:highlight w:val="none"/>
        </w:rPr>
        <w:t xml:space="preserve">技术职务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bookmarkStart w:id="0" w:name="_GoBack"/>
      <w:r>
        <w:rPr>
          <w:rFonts w:hint="eastAsia"/>
          <w:sz w:val="24"/>
          <w:u w:val="single"/>
          <w:lang w:val="en-US" w:eastAsia="zh-CN"/>
        </w:rPr>
        <w:t>副教授</w:t>
      </w:r>
      <w:bookmarkEnd w:id="0"/>
      <w:r>
        <w:rPr>
          <w:rFonts w:hint="eastAsia"/>
          <w:color w:val="auto"/>
          <w:sz w:val="24"/>
          <w:highlight w:val="none"/>
          <w:u w:val="single"/>
        </w:rPr>
        <w:t xml:space="preserve">               </w:t>
      </w:r>
    </w:p>
    <w:p>
      <w:pPr>
        <w:ind w:firstLine="1920" w:firstLineChars="800"/>
        <w:rPr>
          <w:color w:val="auto"/>
          <w:sz w:val="24"/>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申报专业  ： </w:t>
      </w:r>
      <w:r>
        <w:rPr>
          <w:rFonts w:hint="eastAsia"/>
          <w:color w:val="auto"/>
          <w:sz w:val="24"/>
          <w:highlight w:val="none"/>
          <w:u w:val="single"/>
        </w:rPr>
        <w:t xml:space="preserve">         </w:t>
      </w:r>
      <w:r>
        <w:rPr>
          <w:rFonts w:hint="eastAsia"/>
          <w:color w:val="auto"/>
          <w:sz w:val="24"/>
          <w:highlight w:val="none"/>
          <w:u w:val="single"/>
          <w:lang w:val="en-US" w:eastAsia="zh-CN"/>
        </w:rPr>
        <w:t xml:space="preserve">    艺术</w:t>
      </w:r>
      <w:r>
        <w:rPr>
          <w:rFonts w:hint="eastAsia"/>
          <w:sz w:val="24"/>
          <w:u w:val="single"/>
          <w:lang w:val="en-US" w:eastAsia="zh-CN"/>
        </w:rPr>
        <w:t>学</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ind w:firstLine="1920" w:firstLineChars="800"/>
        <w:rPr>
          <w:rFonts w:hint="eastAsia" w:eastAsiaTheme="minorEastAsia"/>
          <w:color w:val="auto"/>
          <w:sz w:val="24"/>
          <w:highlight w:val="none"/>
          <w:lang w:val="en-US" w:eastAsia="zh-CN"/>
        </w:rPr>
      </w:pPr>
      <w:r>
        <w:rPr>
          <w:rFonts w:hint="eastAsia"/>
          <w:color w:val="auto"/>
          <w:sz w:val="24"/>
          <w:highlight w:val="none"/>
          <w:lang w:val="en-US" w:eastAsia="zh-CN"/>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申报资格  ： </w:t>
      </w:r>
      <w:r>
        <w:rPr>
          <w:rFonts w:hint="eastAsia"/>
          <w:color w:val="auto"/>
          <w:sz w:val="24"/>
          <w:highlight w:val="none"/>
          <w:u w:val="single"/>
        </w:rPr>
        <w:t xml:space="preserve">       </w:t>
      </w:r>
      <w:r>
        <w:rPr>
          <w:rFonts w:hint="eastAsia"/>
          <w:color w:val="auto"/>
          <w:sz w:val="24"/>
          <w:highlight w:val="none"/>
          <w:u w:val="single"/>
          <w:lang w:val="en-US" w:eastAsia="zh-CN"/>
        </w:rPr>
        <w:t xml:space="preserve"> 教学为主型</w:t>
      </w:r>
      <w:r>
        <w:rPr>
          <w:rFonts w:hint="eastAsia"/>
          <w:sz w:val="24"/>
          <w:u w:val="single"/>
          <w:lang w:val="en-US" w:eastAsia="zh-CN"/>
        </w:rPr>
        <w:t>教授</w:t>
      </w:r>
      <w:r>
        <w:rPr>
          <w:rFonts w:hint="eastAsia"/>
          <w:sz w:val="24"/>
          <w:u w:val="single"/>
        </w:rPr>
        <w:t xml:space="preserve">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联系电话  ： </w:t>
      </w:r>
      <w:r>
        <w:rPr>
          <w:rFonts w:hint="eastAsia"/>
          <w:color w:val="auto"/>
          <w:sz w:val="24"/>
          <w:highlight w:val="none"/>
          <w:u w:val="single"/>
        </w:rPr>
        <w:t xml:space="preserve">           </w:t>
      </w:r>
      <w:r>
        <w:rPr>
          <w:rFonts w:hint="eastAsia"/>
          <w:sz w:val="24"/>
          <w:u w:val="single"/>
        </w:rPr>
        <w:t xml:space="preserve"> </w:t>
      </w:r>
      <w:r>
        <w:rPr>
          <w:rFonts w:hint="eastAsia"/>
          <w:sz w:val="24"/>
          <w:u w:val="single"/>
          <w:lang w:val="en-US" w:eastAsia="zh-CN"/>
        </w:rPr>
        <w:t>15109870626</w:t>
      </w:r>
      <w:r>
        <w:rPr>
          <w:rFonts w:hint="eastAsia"/>
          <w:sz w:val="24"/>
          <w:u w:val="single"/>
        </w:rPr>
        <w:t xml:space="preserve">  </w:t>
      </w:r>
      <w:r>
        <w:rPr>
          <w:rFonts w:hint="eastAsia"/>
          <w:color w:val="auto"/>
          <w:sz w:val="24"/>
          <w:highlight w:val="none"/>
          <w:u w:val="single"/>
        </w:rPr>
        <w:t xml:space="preserve">         </w:t>
      </w:r>
    </w:p>
    <w:p>
      <w:pPr>
        <w:ind w:firstLine="1920" w:firstLineChars="800"/>
        <w:rPr>
          <w:color w:val="auto"/>
          <w:sz w:val="24"/>
          <w:highlight w:val="none"/>
        </w:rPr>
      </w:pPr>
    </w:p>
    <w:p>
      <w:pPr>
        <w:rPr>
          <w:color w:val="auto"/>
          <w:sz w:val="24"/>
          <w:highlight w:val="none"/>
          <w:u w:val="single"/>
        </w:rPr>
      </w:pPr>
    </w:p>
    <w:p>
      <w:pPr>
        <w:rPr>
          <w:color w:val="auto"/>
          <w:sz w:val="24"/>
          <w:highlight w:val="none"/>
          <w:u w:val="single"/>
        </w:rPr>
      </w:pPr>
    </w:p>
    <w:p>
      <w:pPr>
        <w:jc w:val="center"/>
        <w:rPr>
          <w:color w:val="auto"/>
          <w:sz w:val="24"/>
          <w:highlight w:val="none"/>
          <w:u w:val="single"/>
        </w:rPr>
      </w:pPr>
    </w:p>
    <w:p>
      <w:pPr>
        <w:ind w:firstLine="2400" w:firstLineChars="1000"/>
        <w:rPr>
          <w:color w:val="auto"/>
          <w:sz w:val="24"/>
          <w:highlight w:val="none"/>
        </w:rPr>
      </w:pPr>
      <w:r>
        <w:rPr>
          <w:rFonts w:hint="eastAsia"/>
          <w:color w:val="auto"/>
          <w:sz w:val="24"/>
          <w:highlight w:val="none"/>
        </w:rPr>
        <w:t xml:space="preserve">填表时间：       </w:t>
      </w:r>
      <w:r>
        <w:rPr>
          <w:rFonts w:hint="eastAsia"/>
          <w:sz w:val="24"/>
          <w:lang w:val="en-US" w:eastAsia="zh-CN"/>
        </w:rPr>
        <w:t>2022</w:t>
      </w:r>
      <w:r>
        <w:rPr>
          <w:rFonts w:hint="eastAsia"/>
          <w:color w:val="auto"/>
          <w:sz w:val="24"/>
          <w:highlight w:val="none"/>
        </w:rPr>
        <w:t xml:space="preserve">年 </w:t>
      </w:r>
      <w:r>
        <w:rPr>
          <w:rFonts w:hint="eastAsia"/>
          <w:color w:val="auto"/>
          <w:sz w:val="24"/>
          <w:highlight w:val="none"/>
          <w:lang w:val="en-US" w:eastAsia="zh-CN"/>
        </w:rPr>
        <w:t>11</w:t>
      </w:r>
      <w:r>
        <w:rPr>
          <w:rFonts w:hint="eastAsia"/>
          <w:color w:val="auto"/>
          <w:sz w:val="24"/>
          <w:highlight w:val="none"/>
        </w:rPr>
        <w:t>月</w:t>
      </w:r>
      <w:r>
        <w:rPr>
          <w:rFonts w:hint="eastAsia"/>
          <w:color w:val="auto"/>
          <w:sz w:val="24"/>
          <w:highlight w:val="none"/>
          <w:lang w:val="en-US" w:eastAsia="zh-CN"/>
        </w:rPr>
        <w:t>30</w:t>
      </w:r>
      <w:r>
        <w:rPr>
          <w:rFonts w:hint="eastAsia"/>
          <w:color w:val="auto"/>
          <w:sz w:val="24"/>
          <w:highlight w:val="none"/>
        </w:rPr>
        <w:t>日</w:t>
      </w: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jc w:val="center"/>
        <w:rPr>
          <w:b/>
          <w:color w:val="auto"/>
          <w:sz w:val="32"/>
          <w:szCs w:val="32"/>
          <w:highlight w:val="none"/>
        </w:rPr>
      </w:pP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一</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、2015-2016</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二</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胡凯</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1978.4</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政治</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eastAsiaTheme="minorEastAsia"/>
                <w:color w:val="auto"/>
                <w:kern w:val="0"/>
                <w:szCs w:val="21"/>
                <w:highlight w:val="none"/>
                <w:lang w:eastAsia="zh-CN"/>
              </w:rPr>
              <w:drawing>
                <wp:inline distT="0" distB="0" distL="114300" distR="114300">
                  <wp:extent cx="1033145" cy="1475740"/>
                  <wp:effectExtent l="0" t="0" r="8255" b="10160"/>
                  <wp:docPr id="1" name="图片 1" descr="1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证件照"/>
                          <pic:cNvPicPr>
                            <a:picLocks noChangeAspect="1"/>
                          </pic:cNvPicPr>
                        </pic:nvPicPr>
                        <pic:blipFill>
                          <a:blip r:embed="rId6"/>
                          <a:stretch>
                            <a:fillRect/>
                          </a:stretch>
                        </pic:blipFill>
                        <pic:spPr>
                          <a:xfrm>
                            <a:off x="0" y="0"/>
                            <a:ext cx="1033145" cy="1475740"/>
                          </a:xfrm>
                          <a:prstGeom prst="rect">
                            <a:avLst/>
                          </a:prstGeom>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000000"/>
                <w:kern w:val="0"/>
                <w:szCs w:val="21"/>
              </w:rPr>
              <w:t xml:space="preserve">高等学校教师资格  </w:t>
            </w:r>
            <w:r>
              <w:rPr>
                <w:rFonts w:hint="eastAsia" w:ascii="宋体" w:hAnsi="宋体" w:cs="Arial"/>
                <w:color w:val="000000"/>
                <w:kern w:val="0"/>
                <w:szCs w:val="21"/>
                <w:lang w:val="en-US" w:eastAsia="zh-CN"/>
              </w:rPr>
              <w:t>艺术学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身份证</w:t>
            </w:r>
            <w:r>
              <w:rPr>
                <w:rFonts w:ascii="宋体" w:hAnsi="宋体" w:cs="Arial"/>
                <w:color w:val="auto"/>
                <w:kern w:val="0"/>
                <w:szCs w:val="21"/>
                <w:highlight w:val="none"/>
              </w:rPr>
              <w:br w:type="textWrapping"/>
            </w:r>
            <w:r>
              <w:rPr>
                <w:rFonts w:hint="eastAsia" w:ascii="宋体" w:hAnsi="宋体" w:cs="Arial"/>
                <w:color w:val="auto"/>
                <w:kern w:val="0"/>
                <w:szCs w:val="21"/>
                <w:highlight w:val="none"/>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370303197804106611</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最高学历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中国传媒大学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学历</w:t>
            </w:r>
            <w:r>
              <w:rPr>
                <w:rFonts w:ascii="宋体" w:hAnsi="宋体" w:cs="Arial"/>
                <w:color w:val="auto"/>
                <w:kern w:val="0"/>
                <w:szCs w:val="21"/>
                <w:highlight w:val="none"/>
              </w:rPr>
              <w:br w:type="textWrapping"/>
            </w:r>
            <w:r>
              <w:rPr>
                <w:rFonts w:hint="eastAsia" w:ascii="宋体" w:hAnsi="宋体" w:cs="Arial"/>
                <w:color w:val="auto"/>
                <w:kern w:val="0"/>
                <w:szCs w:val="21"/>
                <w:highlight w:val="none"/>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硕士研究生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广播电视艺术学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海南师范大学新闻传播与影视学院</w:t>
            </w:r>
          </w:p>
        </w:tc>
        <w:tc>
          <w:tcPr>
            <w:tcW w:w="85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2006.09</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bidi="ar-SA"/>
              </w:rPr>
              <w:t>戏剧影视艺术</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转评</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2012.12</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lang w:eastAsia="zh-CN"/>
              </w:rPr>
              <w:t>□</w:t>
            </w: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lang w:eastAsia="zh-CN"/>
              </w:rPr>
              <w:t>☑</w:t>
            </w:r>
            <w:r>
              <w:rPr>
                <w:rFonts w:hint="eastAsia" w:ascii="宋体" w:hAnsi="宋体" w:cs="Arial"/>
                <w:color w:val="auto"/>
                <w:kern w:val="0"/>
                <w:szCs w:val="21"/>
                <w:highlight w:val="none"/>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w:t>
            </w:r>
            <w:r>
              <w:rPr>
                <w:rFonts w:hint="eastAsia" w:ascii="宋体" w:hAnsi="宋体" w:cs="Arial"/>
                <w:color w:val="000000"/>
                <w:kern w:val="0"/>
                <w:szCs w:val="21"/>
                <w:lang w:val="en-US" w:eastAsia="zh-CN"/>
              </w:rPr>
              <w:t>2012.12</w:t>
            </w:r>
          </w:p>
          <w:p>
            <w:pPr>
              <w:widowControl/>
              <w:jc w:val="left"/>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单位：</w:t>
            </w:r>
            <w:r>
              <w:rPr>
                <w:rFonts w:hint="eastAsia" w:ascii="宋体" w:hAnsi="宋体" w:cs="Arial"/>
                <w:color w:val="000000"/>
                <w:kern w:val="0"/>
                <w:szCs w:val="21"/>
                <w:lang w:val="en-US" w:eastAsia="zh-CN"/>
              </w:rPr>
              <w:t>海南师范大学新闻传播与影视学院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9</w:t>
            </w:r>
            <w:r>
              <w:rPr>
                <w:rFonts w:hint="eastAsia" w:ascii="宋体" w:hAnsi="宋体" w:cs="Arial"/>
                <w:color w:val="auto"/>
                <w:kern w:val="0"/>
                <w:szCs w:val="21"/>
                <w:highlight w:val="none"/>
              </w:rPr>
              <w:t>年</w:t>
            </w:r>
            <w:r>
              <w:rPr>
                <w:rFonts w:hint="eastAsia" w:ascii="宋体" w:hAnsi="宋体" w:cs="Arial"/>
                <w:color w:val="auto"/>
                <w:kern w:val="0"/>
                <w:szCs w:val="21"/>
                <w:highlight w:val="none"/>
                <w:lang w:val="en-US" w:eastAsia="zh-CN"/>
              </w:rPr>
              <w:t>0</w:t>
            </w:r>
            <w:r>
              <w:rPr>
                <w:rFonts w:hint="eastAsia" w:ascii="宋体" w:hAnsi="宋体" w:cs="Arial"/>
                <w:color w:val="auto"/>
                <w:kern w:val="0"/>
                <w:szCs w:val="21"/>
                <w:highlight w:val="none"/>
              </w:rPr>
              <w:t>个月</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高等学校教师资格证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广播电视艺术学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全国职称外语</w:t>
            </w:r>
            <w:r>
              <w:rPr>
                <w:rFonts w:hint="eastAsia" w:ascii="宋体" w:hAnsi="宋体" w:cs="Arial"/>
                <w:color w:val="000000"/>
                <w:kern w:val="0"/>
                <w:szCs w:val="21"/>
                <w:lang w:val="en-US" w:eastAsia="zh-CN"/>
              </w:rPr>
              <w:t>A</w:t>
            </w:r>
            <w:r>
              <w:rPr>
                <w:rFonts w:hint="eastAsia" w:ascii="宋体" w:hAnsi="宋体" w:cs="Arial"/>
                <w:color w:val="000000"/>
                <w:kern w:val="0"/>
                <w:szCs w:val="21"/>
              </w:rPr>
              <w:t>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eastAsia="宋体" w:cs="Arial"/>
                <w:color w:val="000000"/>
                <w:kern w:val="0"/>
                <w:sz w:val="21"/>
                <w:szCs w:val="21"/>
                <w:lang w:val="en-US" w:eastAsia="zh-CN" w:bidi="ar-SA"/>
              </w:rPr>
              <w:t>艺术学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教学为主型教授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正常及转评不填</w:t>
            </w:r>
            <w:r>
              <w:rPr>
                <w:rFonts w:hint="eastAsia" w:ascii="宋体" w:hAnsi="宋体" w:cs="Arial"/>
                <w:color w:val="auto"/>
                <w:kern w:val="0"/>
                <w:szCs w:val="21"/>
                <w:highlight w:val="none"/>
                <w:lang w:eastAsia="zh-CN"/>
              </w:rPr>
              <w:t>）</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正常及转评不填</w:t>
            </w:r>
            <w:r>
              <w:rPr>
                <w:rFonts w:hint="eastAsia" w:ascii="宋体" w:hAnsi="宋体" w:cs="Arial"/>
                <w:color w:val="auto"/>
                <w:kern w:val="0"/>
                <w:szCs w:val="21"/>
                <w:highlight w:val="none"/>
                <w:lang w:eastAsia="zh-CN"/>
              </w:rPr>
              <w:t>）</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结肄</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2000.09-2002.07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大学本科学习</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中国传媒大学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FF0000"/>
                <w:kern w:val="0"/>
                <w:sz w:val="21"/>
                <w:szCs w:val="21"/>
                <w:lang w:val="en-US" w:eastAsia="zh-CN" w:bidi="ar-SA"/>
              </w:rPr>
            </w:pPr>
            <w:r>
              <w:rPr>
                <w:rFonts w:hint="eastAsia" w:ascii="宋体" w:hAnsi="宋体" w:cs="Arial"/>
                <w:color w:val="000000"/>
                <w:kern w:val="0"/>
                <w:szCs w:val="21"/>
                <w:lang w:val="en-US" w:eastAsia="zh-CN"/>
              </w:rPr>
              <w:t>电视学院 电视编导专业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FF0000"/>
                <w:kern w:val="0"/>
                <w:sz w:val="21"/>
                <w:szCs w:val="21"/>
                <w:lang w:val="en-US" w:eastAsia="zh-CN" w:bidi="ar-SA"/>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何苏六</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2003.09-2006.07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硕士研究生学习</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中国传媒大学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影视艺术学院 广播电视艺术学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FF0000"/>
                <w:kern w:val="0"/>
                <w:sz w:val="21"/>
                <w:szCs w:val="21"/>
                <w:lang w:val="en-US" w:eastAsia="zh-CN" w:bidi="ar-SA"/>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刘晔原</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2016.08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中国高等教育学会新闻学与传播学专业委员会</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全国新闻传播学骨干教师研修班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卿志军</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2017.10</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海南省高等学校师资培训中心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海南省高校硕士研究生导师培训班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卿志军</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2018.8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延安干部培训学院枣园分院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海南师范大学干部教育培训延安班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陶海生</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2018.10</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中共海南省委教育工作委员会</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党员教育专题培训班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Cs w:val="21"/>
                <w:lang w:val="en-US" w:eastAsia="zh-CN"/>
              </w:rPr>
              <w:t>陶海生</w:t>
            </w:r>
          </w:p>
        </w:tc>
      </w:tr>
      <w:tr>
        <w:tblPrEx>
          <w:tblCellMar>
            <w:top w:w="0" w:type="dxa"/>
            <w:left w:w="108" w:type="dxa"/>
            <w:bottom w:w="0" w:type="dxa"/>
            <w:right w:w="108" w:type="dxa"/>
          </w:tblCellMar>
        </w:tblPrEx>
        <w:trPr>
          <w:trHeight w:val="1248"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2021.7至今</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博士研究生学习</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泰国宣素那他皇家大学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创新管理学院 传播学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在读</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卿志军</w:t>
            </w:r>
          </w:p>
        </w:tc>
      </w:tr>
    </w:tbl>
    <w:p>
      <w:pPr>
        <w:rPr>
          <w:color w:val="auto"/>
          <w:highlight w:val="none"/>
        </w:rPr>
      </w:pPr>
    </w:p>
    <w:p>
      <w:pPr>
        <w:rPr>
          <w:color w:val="auto"/>
          <w:highlight w:val="none"/>
        </w:rPr>
      </w:pPr>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jc w:val="center"/>
              <w:rPr>
                <w:color w:val="auto"/>
                <w:sz w:val="24"/>
                <w:highlight w:val="none"/>
              </w:rPr>
            </w:pPr>
            <w:r>
              <w:rPr>
                <w:rFonts w:hint="eastAsia"/>
                <w:color w:val="auto"/>
                <w:sz w:val="24"/>
                <w:highlight w:val="none"/>
              </w:rPr>
              <w:t>起  止  时  间</w:t>
            </w:r>
          </w:p>
        </w:tc>
        <w:tc>
          <w:tcPr>
            <w:tcW w:w="3265"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color w:val="auto"/>
                <w:szCs w:val="21"/>
                <w:highlight w:val="none"/>
              </w:rPr>
            </w:pPr>
            <w:r>
              <w:rPr>
                <w:rFonts w:hint="eastAsia" w:ascii="宋体" w:hAnsi="宋体" w:cs="Arial"/>
                <w:color w:val="000000"/>
                <w:kern w:val="0"/>
                <w:szCs w:val="21"/>
                <w:lang w:val="en-US" w:eastAsia="zh-CN"/>
              </w:rPr>
              <w:t xml:space="preserve"> 2006年9月—2012年11月</w:t>
            </w:r>
          </w:p>
        </w:tc>
        <w:tc>
          <w:tcPr>
            <w:tcW w:w="3265" w:type="dxa"/>
            <w:vAlign w:val="top"/>
          </w:tcPr>
          <w:p>
            <w:pPr>
              <w:widowControl/>
              <w:jc w:val="center"/>
              <w:rPr>
                <w:color w:val="auto"/>
                <w:sz w:val="18"/>
                <w:highlight w:val="none"/>
              </w:rPr>
            </w:pPr>
            <w:r>
              <w:rPr>
                <w:rFonts w:hint="eastAsia" w:ascii="宋体" w:hAnsi="宋体" w:cs="Arial"/>
                <w:color w:val="000000"/>
                <w:kern w:val="0"/>
                <w:szCs w:val="21"/>
                <w:lang w:val="en-US" w:eastAsia="zh-CN"/>
              </w:rPr>
              <w:t xml:space="preserve"> 海南师范大学文学院</w:t>
            </w:r>
          </w:p>
        </w:tc>
        <w:tc>
          <w:tcPr>
            <w:tcW w:w="2410" w:type="dxa"/>
            <w:vAlign w:val="top"/>
          </w:tcPr>
          <w:p>
            <w:pPr>
              <w:widowControl/>
              <w:jc w:val="center"/>
              <w:rPr>
                <w:color w:val="auto"/>
                <w:sz w:val="18"/>
                <w:highlight w:val="none"/>
              </w:rPr>
            </w:pPr>
            <w:r>
              <w:rPr>
                <w:rFonts w:hint="eastAsia" w:ascii="宋体" w:hAnsi="宋体" w:cs="Arial"/>
                <w:color w:val="000000"/>
                <w:kern w:val="0"/>
                <w:szCs w:val="21"/>
                <w:lang w:val="en-US" w:eastAsia="zh-CN"/>
              </w:rPr>
              <w:t>新闻学专业教师</w:t>
            </w:r>
          </w:p>
        </w:tc>
        <w:tc>
          <w:tcPr>
            <w:tcW w:w="1701" w:type="dxa"/>
            <w:vAlign w:val="top"/>
          </w:tcPr>
          <w:p>
            <w:pPr>
              <w:widowControl/>
              <w:jc w:val="center"/>
              <w:rPr>
                <w:color w:val="auto"/>
                <w:sz w:val="18"/>
                <w:highlight w:val="none"/>
              </w:rPr>
            </w:pPr>
            <w:r>
              <w:rPr>
                <w:rFonts w:hint="eastAsia" w:ascii="宋体" w:hAnsi="宋体" w:cs="Arial"/>
                <w:color w:val="000000"/>
                <w:kern w:val="0"/>
                <w:szCs w:val="21"/>
                <w:lang w:val="en-US" w:eastAsia="zh-CN"/>
              </w:rPr>
              <w:t>广播电视学专业专业主任 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color w:val="auto"/>
                <w:sz w:val="18"/>
                <w:highlight w:val="none"/>
              </w:rPr>
            </w:pPr>
            <w:r>
              <w:rPr>
                <w:rFonts w:hint="eastAsia" w:ascii="宋体" w:hAnsi="宋体" w:cs="Arial"/>
                <w:color w:val="000000"/>
                <w:kern w:val="0"/>
                <w:szCs w:val="21"/>
                <w:lang w:val="en-US" w:eastAsia="zh-CN"/>
              </w:rPr>
              <w:t>2012年12月—2016年1月</w:t>
            </w:r>
          </w:p>
        </w:tc>
        <w:tc>
          <w:tcPr>
            <w:tcW w:w="3265" w:type="dxa"/>
            <w:vAlign w:val="top"/>
          </w:tcPr>
          <w:p>
            <w:pPr>
              <w:widowControl/>
              <w:jc w:val="center"/>
              <w:rPr>
                <w:color w:val="auto"/>
                <w:sz w:val="18"/>
                <w:highlight w:val="none"/>
              </w:rPr>
            </w:pPr>
            <w:r>
              <w:rPr>
                <w:rFonts w:hint="eastAsia" w:ascii="宋体" w:hAnsi="宋体" w:cs="Arial"/>
                <w:color w:val="000000"/>
                <w:kern w:val="0"/>
                <w:szCs w:val="21"/>
                <w:lang w:val="en-US" w:eastAsia="zh-CN"/>
              </w:rPr>
              <w:t xml:space="preserve"> 海南师范大学文学院新闻传播系</w:t>
            </w:r>
          </w:p>
        </w:tc>
        <w:tc>
          <w:tcPr>
            <w:tcW w:w="2410" w:type="dxa"/>
            <w:vAlign w:val="top"/>
          </w:tcPr>
          <w:p>
            <w:pPr>
              <w:widowControl/>
              <w:jc w:val="center"/>
              <w:rPr>
                <w:color w:val="auto"/>
                <w:sz w:val="18"/>
                <w:highlight w:val="none"/>
              </w:rPr>
            </w:pPr>
            <w:r>
              <w:rPr>
                <w:rFonts w:hint="eastAsia" w:ascii="宋体" w:hAnsi="宋体" w:cs="Arial"/>
                <w:color w:val="000000"/>
                <w:kern w:val="0"/>
                <w:szCs w:val="21"/>
                <w:lang w:val="en-US" w:eastAsia="zh-CN"/>
              </w:rPr>
              <w:t>新闻传播学专业教师</w:t>
            </w:r>
          </w:p>
        </w:tc>
        <w:tc>
          <w:tcPr>
            <w:tcW w:w="1701" w:type="dxa"/>
            <w:vAlign w:val="top"/>
          </w:tcPr>
          <w:p>
            <w:pPr>
              <w:widowControl/>
              <w:jc w:val="center"/>
              <w:rPr>
                <w:color w:val="auto"/>
                <w:sz w:val="18"/>
                <w:highlight w:val="none"/>
              </w:rPr>
            </w:pPr>
            <w:r>
              <w:rPr>
                <w:rFonts w:hint="eastAsia" w:ascii="宋体" w:hAnsi="宋体" w:cs="Arial"/>
                <w:color w:val="000000"/>
                <w:kern w:val="0"/>
                <w:szCs w:val="21"/>
                <w:lang w:val="en-US" w:eastAsia="zh-CN"/>
              </w:rPr>
              <w:t>广播电视学专业专业主任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rFonts w:hint="eastAsia" w:asciiTheme="minorHAnsi" w:hAnsiTheme="minorHAnsi" w:eastAsiaTheme="minorEastAsia" w:cstheme="minorBidi"/>
                <w:color w:val="auto"/>
                <w:kern w:val="2"/>
                <w:sz w:val="18"/>
                <w:szCs w:val="22"/>
                <w:highlight w:val="none"/>
                <w:lang w:val="en-US" w:eastAsia="zh-CN" w:bidi="ar-SA"/>
              </w:rPr>
            </w:pPr>
            <w:r>
              <w:rPr>
                <w:rFonts w:hint="eastAsia" w:ascii="宋体" w:hAnsi="宋体" w:cs="Arial"/>
                <w:color w:val="000000"/>
                <w:kern w:val="0"/>
                <w:szCs w:val="21"/>
                <w:lang w:val="en-US" w:eastAsia="zh-CN"/>
              </w:rPr>
              <w:t xml:space="preserve"> 2015年9月—2016年12月</w:t>
            </w:r>
          </w:p>
        </w:tc>
        <w:tc>
          <w:tcPr>
            <w:tcW w:w="3265" w:type="dxa"/>
            <w:vAlign w:val="top"/>
          </w:tcPr>
          <w:p>
            <w:pPr>
              <w:widowControl/>
              <w:ind w:firstLine="210" w:firstLineChars="100"/>
              <w:jc w:val="both"/>
              <w:rPr>
                <w:rFonts w:hint="eastAsia" w:asciiTheme="minorHAnsi" w:hAnsiTheme="minorHAnsi" w:eastAsiaTheme="minorEastAsia" w:cstheme="minorBidi"/>
                <w:color w:val="auto"/>
                <w:kern w:val="2"/>
                <w:sz w:val="18"/>
                <w:szCs w:val="22"/>
                <w:highlight w:val="none"/>
                <w:lang w:val="en-US" w:eastAsia="zh-CN" w:bidi="ar-SA"/>
              </w:rPr>
            </w:pPr>
            <w:r>
              <w:rPr>
                <w:rFonts w:hint="eastAsia" w:ascii="宋体" w:hAnsi="宋体" w:cs="Arial"/>
                <w:color w:val="000000"/>
                <w:kern w:val="0"/>
                <w:szCs w:val="21"/>
                <w:lang w:val="en-US" w:eastAsia="zh-CN"/>
              </w:rPr>
              <w:t>海南广播电视总台新闻中心</w:t>
            </w:r>
          </w:p>
        </w:tc>
        <w:tc>
          <w:tcPr>
            <w:tcW w:w="2410" w:type="dxa"/>
            <w:vAlign w:val="top"/>
          </w:tcPr>
          <w:p>
            <w:pPr>
              <w:widowControl/>
              <w:jc w:val="center"/>
              <w:rPr>
                <w:rFonts w:hint="eastAsia" w:asciiTheme="minorHAnsi" w:hAnsiTheme="minorHAnsi" w:eastAsiaTheme="minorEastAsia" w:cstheme="minorBidi"/>
                <w:color w:val="auto"/>
                <w:kern w:val="2"/>
                <w:sz w:val="18"/>
                <w:szCs w:val="22"/>
                <w:highlight w:val="none"/>
                <w:lang w:val="en-US" w:eastAsia="zh-CN" w:bidi="ar-SA"/>
              </w:rPr>
            </w:pPr>
            <w:r>
              <w:rPr>
                <w:rFonts w:hint="eastAsia" w:ascii="宋体" w:hAnsi="宋体" w:cs="Arial"/>
                <w:color w:val="000000"/>
                <w:kern w:val="0"/>
                <w:szCs w:val="21"/>
                <w:lang w:val="en-US" w:eastAsia="zh-CN"/>
              </w:rPr>
              <w:t>海南广播电视总台新闻中心副主任编辑</w:t>
            </w:r>
          </w:p>
        </w:tc>
        <w:tc>
          <w:tcPr>
            <w:tcW w:w="1701" w:type="dxa"/>
            <w:vAlign w:val="top"/>
          </w:tcPr>
          <w:p>
            <w:pPr>
              <w:widowControl/>
              <w:jc w:val="center"/>
              <w:rPr>
                <w:rFonts w:hint="eastAsia" w:asciiTheme="minorHAnsi" w:hAnsiTheme="minorHAnsi" w:eastAsiaTheme="minorEastAsia" w:cstheme="minorBidi"/>
                <w:color w:val="auto"/>
                <w:kern w:val="2"/>
                <w:sz w:val="18"/>
                <w:szCs w:val="22"/>
                <w:highlight w:val="none"/>
                <w:lang w:val="en-US" w:eastAsia="zh-CN" w:bidi="ar-SA"/>
              </w:rPr>
            </w:pPr>
            <w:r>
              <w:rPr>
                <w:rFonts w:hint="eastAsia" w:ascii="宋体" w:hAnsi="宋体" w:cs="Arial"/>
                <w:color w:val="000000"/>
                <w:kern w:val="0"/>
                <w:szCs w:val="21"/>
                <w:lang w:val="en-US" w:eastAsia="zh-CN"/>
              </w:rPr>
              <w:t>海南广播电视总台新闻中心副主任（挂职）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2016年1月-2017年1月</w:t>
            </w:r>
          </w:p>
        </w:tc>
        <w:tc>
          <w:tcPr>
            <w:tcW w:w="3265" w:type="dxa"/>
            <w:vAlign w:val="top"/>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海南师范大学新闻传播与影视学院</w:t>
            </w:r>
          </w:p>
        </w:tc>
        <w:tc>
          <w:tcPr>
            <w:tcW w:w="2410"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编导专业主任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color w:val="auto"/>
                <w:szCs w:val="21"/>
                <w:highlight w:val="none"/>
              </w:rPr>
            </w:pPr>
            <w:r>
              <w:rPr>
                <w:rFonts w:hint="eastAsia" w:ascii="宋体" w:hAnsi="宋体" w:cs="Arial"/>
                <w:color w:val="000000"/>
                <w:kern w:val="0"/>
                <w:szCs w:val="21"/>
                <w:lang w:val="en-US" w:eastAsia="zh-CN"/>
              </w:rPr>
              <w:t xml:space="preserve"> 2017年1月—2018年7月</w:t>
            </w:r>
          </w:p>
        </w:tc>
        <w:tc>
          <w:tcPr>
            <w:tcW w:w="3265" w:type="dxa"/>
            <w:vAlign w:val="top"/>
          </w:tcPr>
          <w:p>
            <w:pPr>
              <w:widowControl/>
              <w:jc w:val="center"/>
              <w:rPr>
                <w:color w:val="auto"/>
                <w:sz w:val="18"/>
                <w:highlight w:val="none"/>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color w:val="auto"/>
                <w:sz w:val="18"/>
                <w:highlight w:val="none"/>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color w:val="auto"/>
                <w:sz w:val="18"/>
                <w:highlight w:val="none"/>
              </w:rPr>
            </w:pPr>
            <w:r>
              <w:rPr>
                <w:rFonts w:hint="eastAsia" w:ascii="宋体" w:hAnsi="宋体" w:cs="Arial"/>
                <w:color w:val="000000"/>
                <w:kern w:val="0"/>
                <w:szCs w:val="21"/>
                <w:lang w:val="en-US" w:eastAsia="zh-CN"/>
              </w:rPr>
              <w:t>广播电视编导专业主任 副教授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405" w:type="dxa"/>
            <w:vAlign w:val="center"/>
          </w:tcPr>
          <w:p>
            <w:pPr>
              <w:widowControl/>
              <w:jc w:val="center"/>
              <w:rPr>
                <w:color w:val="auto"/>
                <w:sz w:val="18"/>
                <w:highlight w:val="none"/>
              </w:rPr>
            </w:pPr>
            <w:r>
              <w:rPr>
                <w:rFonts w:hint="eastAsia" w:ascii="宋体" w:hAnsi="宋体" w:cs="Arial"/>
                <w:color w:val="000000"/>
                <w:kern w:val="0"/>
                <w:szCs w:val="21"/>
                <w:lang w:val="en-US" w:eastAsia="zh-CN"/>
              </w:rPr>
              <w:t xml:space="preserve"> 2018年7月—2019年7月</w:t>
            </w:r>
          </w:p>
        </w:tc>
        <w:tc>
          <w:tcPr>
            <w:tcW w:w="3265" w:type="dxa"/>
            <w:vAlign w:val="top"/>
          </w:tcPr>
          <w:p>
            <w:pPr>
              <w:widowControl/>
              <w:jc w:val="center"/>
              <w:rPr>
                <w:color w:val="auto"/>
                <w:sz w:val="18"/>
                <w:highlight w:val="none"/>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color w:val="auto"/>
                <w:sz w:val="18"/>
                <w:highlight w:val="none"/>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color w:val="auto"/>
                <w:sz w:val="18"/>
                <w:highlight w:val="none"/>
              </w:rPr>
            </w:pPr>
            <w:r>
              <w:rPr>
                <w:rFonts w:hint="eastAsia" w:ascii="宋体" w:hAnsi="宋体" w:cs="Arial"/>
                <w:color w:val="000000"/>
                <w:kern w:val="0"/>
                <w:szCs w:val="21"/>
                <w:lang w:val="en-US" w:eastAsia="zh-CN"/>
              </w:rPr>
              <w:t>新闻传播与影视学院副院长（挂职）副教授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405" w:type="dxa"/>
            <w:vAlign w:val="center"/>
          </w:tcPr>
          <w:p>
            <w:pPr>
              <w:widowControl/>
              <w:jc w:val="center"/>
              <w:rPr>
                <w:color w:val="auto"/>
                <w:szCs w:val="21"/>
                <w:highlight w:val="none"/>
              </w:rPr>
            </w:pPr>
            <w:r>
              <w:rPr>
                <w:rFonts w:hint="eastAsia" w:ascii="宋体" w:hAnsi="宋体" w:cs="Arial"/>
                <w:color w:val="000000"/>
                <w:kern w:val="0"/>
                <w:szCs w:val="21"/>
                <w:lang w:val="en-US" w:eastAsia="zh-CN"/>
              </w:rPr>
              <w:t xml:space="preserve"> 2019年7月至今</w:t>
            </w:r>
          </w:p>
        </w:tc>
        <w:tc>
          <w:tcPr>
            <w:tcW w:w="3265" w:type="dxa"/>
            <w:vAlign w:val="top"/>
          </w:tcPr>
          <w:p>
            <w:pPr>
              <w:widowControl/>
              <w:jc w:val="center"/>
              <w:rPr>
                <w:color w:val="auto"/>
                <w:sz w:val="18"/>
                <w:highlight w:val="none"/>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color w:val="auto"/>
                <w:sz w:val="18"/>
                <w:highlight w:val="none"/>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color w:val="auto"/>
                <w:sz w:val="18"/>
                <w:highlight w:val="none"/>
              </w:rPr>
            </w:pPr>
            <w:r>
              <w:rPr>
                <w:rFonts w:hint="eastAsia" w:ascii="宋体" w:hAnsi="宋体" w:cs="Arial"/>
                <w:color w:val="000000"/>
                <w:kern w:val="0"/>
                <w:szCs w:val="21"/>
                <w:lang w:val="en-US" w:eastAsia="zh-CN"/>
              </w:rPr>
              <w:t>新闻传播与影视学院副院长 副教授 硕导</w:t>
            </w:r>
          </w:p>
        </w:tc>
      </w:tr>
    </w:tbl>
    <w:p>
      <w:pPr>
        <w:rPr>
          <w:color w:val="auto"/>
          <w:highlight w:val="none"/>
        </w:rPr>
      </w:pPr>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420" w:firstLineChars="200"/>
              <w:jc w:val="left"/>
              <w:rPr>
                <w:rFonts w:ascii="宋体" w:hAnsi="宋体" w:cs="Arial"/>
                <w:color w:val="auto"/>
                <w:kern w:val="0"/>
                <w:szCs w:val="21"/>
                <w:highlight w:val="none"/>
              </w:rPr>
            </w:pPr>
            <w:r>
              <w:rPr>
                <w:rFonts w:hint="eastAsia" w:ascii="宋体" w:hAnsi="宋体" w:cs="Arial"/>
                <w:color w:val="000000"/>
                <w:kern w:val="0"/>
                <w:szCs w:val="21"/>
              </w:rPr>
              <w:t>该教师思想觉悟高，</w:t>
            </w:r>
            <w:r>
              <w:rPr>
                <w:rFonts w:hint="eastAsia" w:ascii="宋体" w:hAnsi="宋体" w:cs="Arial"/>
                <w:color w:val="000000"/>
                <w:kern w:val="0"/>
                <w:szCs w:val="21"/>
                <w:lang w:val="en-US" w:eastAsia="zh-CN"/>
              </w:rPr>
              <w:t>担任新闻传播与影视学院副院长、教工党支部书记期间工作认真负责。该教师</w:t>
            </w:r>
            <w:r>
              <w:rPr>
                <w:rFonts w:hint="eastAsia" w:ascii="宋体" w:hAnsi="宋体" w:cs="Arial"/>
                <w:color w:val="000000"/>
                <w:kern w:val="0"/>
                <w:szCs w:val="21"/>
              </w:rPr>
              <w:t>主动学习</w:t>
            </w:r>
            <w:r>
              <w:rPr>
                <w:rFonts w:hint="eastAsia" w:ascii="宋体" w:hAnsi="宋体" w:cs="Arial"/>
                <w:color w:val="000000"/>
                <w:kern w:val="0"/>
                <w:szCs w:val="21"/>
                <w:lang w:val="en-US" w:eastAsia="zh-CN"/>
              </w:rPr>
              <w:t>党和</w:t>
            </w:r>
            <w:r>
              <w:rPr>
                <w:rFonts w:hint="eastAsia" w:ascii="宋体" w:hAnsi="宋体" w:cs="Arial"/>
                <w:color w:val="000000"/>
                <w:kern w:val="0"/>
                <w:szCs w:val="21"/>
              </w:rPr>
              <w:t>国家有关教育教学的政策方针理论，学习政治理论，善于团结同志共同进步，为人师表，乐于助人，热爱学生，热爱教育事业，专业能力强</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课堂教学效果良好，</w:t>
            </w:r>
            <w:r>
              <w:rPr>
                <w:rFonts w:hint="eastAsia" w:ascii="宋体" w:hAnsi="宋体" w:cs="Arial"/>
                <w:color w:val="000000"/>
                <w:kern w:val="0"/>
                <w:szCs w:val="21"/>
                <w:lang w:eastAsia="zh-CN"/>
              </w:rPr>
              <w:t>深受学生好评</w:t>
            </w:r>
            <w:r>
              <w:rPr>
                <w:rFonts w:hint="eastAsia" w:ascii="宋体" w:hAnsi="宋体" w:cs="Arial"/>
                <w:color w:val="000000"/>
                <w:kern w:val="0"/>
                <w:szCs w:val="21"/>
              </w:rPr>
              <w:t>。</w:t>
            </w:r>
            <w:r>
              <w:rPr>
                <w:rFonts w:hint="eastAsia" w:ascii="宋体" w:hAnsi="宋体" w:cs="Arial"/>
                <w:color w:val="000000"/>
                <w:kern w:val="0"/>
                <w:szCs w:val="21"/>
                <w:lang w:val="en-US" w:eastAsia="zh-CN"/>
              </w:rPr>
              <w:t>2016年、2021年荣获海南师范大学“优秀共产党员”荣誉称号。2018年12月荣获海南师范大学“实践育人优秀指导教师”。海南师范大学2016大学生志愿者暑期文化科技卫生“三下乡”社会实践活动优秀指导老师。</w:t>
            </w: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rPr>
              <w:t>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eastAsia" w:ascii="宋体" w:hAnsi="宋体" w:cs="Arial"/>
                <w:color w:val="000000"/>
                <w:kern w:val="0"/>
                <w:szCs w:val="21"/>
                <w:lang w:val="en-US" w:eastAsia="zh-CN"/>
              </w:rPr>
            </w:pPr>
            <w:r>
              <w:rPr>
                <w:rFonts w:hint="eastAsia" w:ascii="宋体" w:hAnsi="宋体" w:cs="Arial"/>
                <w:color w:val="000000"/>
                <w:kern w:val="0"/>
                <w:szCs w:val="21"/>
              </w:rPr>
              <w:t xml:space="preserve">2015年：称职，2016年：称职，2017年：称职 </w:t>
            </w:r>
            <w:r>
              <w:rPr>
                <w:rFonts w:hint="eastAsia" w:ascii="宋体" w:hAnsi="宋体" w:cs="Arial"/>
                <w:color w:val="000000"/>
                <w:kern w:val="0"/>
                <w:szCs w:val="21"/>
                <w:lang w:val="en-US" w:eastAsia="zh-CN"/>
              </w:rPr>
              <w:t>2018年：优秀  2019年：称职</w:t>
            </w:r>
          </w:p>
          <w:p>
            <w:pPr>
              <w:widowControl/>
              <w:rPr>
                <w:rFonts w:hint="default" w:ascii="宋体" w:hAnsi="宋体" w:cs="Arial"/>
                <w:color w:val="auto"/>
                <w:kern w:val="0"/>
                <w:szCs w:val="21"/>
                <w:highlight w:val="none"/>
                <w:lang w:val="en-US"/>
              </w:rPr>
            </w:pPr>
            <w:r>
              <w:rPr>
                <w:rFonts w:hint="eastAsia" w:ascii="宋体" w:hAnsi="宋体" w:eastAsia="宋体" w:cs="Arial"/>
                <w:color w:val="000000"/>
                <w:kern w:val="0"/>
                <w:szCs w:val="21"/>
                <w:lang w:val="en-US" w:eastAsia="zh-CN"/>
              </w:rPr>
              <w:t>2020年：称职，2021年：称职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auto"/>
                <w:kern w:val="0"/>
                <w:szCs w:val="21"/>
                <w:highlight w:val="none"/>
              </w:rPr>
            </w:pPr>
            <w:r>
              <w:rPr>
                <w:rFonts w:hint="eastAsia" w:ascii="宋体" w:hAnsi="宋体" w:cs="Arial"/>
                <w:color w:val="000000"/>
                <w:kern w:val="0"/>
                <w:szCs w:val="21"/>
                <w:lang w:val="en-US" w:eastAsia="zh-CN"/>
              </w:rPr>
              <w:t>优秀</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 xml:space="preserve">2015年9月—2016年12月于海南广播电视总台新闻中心挂职工作一年； </w:t>
            </w:r>
          </w:p>
          <w:p>
            <w:pPr>
              <w:ind w:firstLine="210" w:firstLineChars="100"/>
              <w:jc w:val="left"/>
              <w:rPr>
                <w:rFonts w:cs="Arial" w:asciiTheme="minorEastAsia" w:hAnsiTheme="minorEastAsia"/>
                <w:color w:val="auto"/>
                <w:kern w:val="0"/>
                <w:szCs w:val="21"/>
                <w:highlight w:val="none"/>
              </w:rPr>
            </w:pPr>
            <w:r>
              <w:rPr>
                <w:rFonts w:hint="eastAsia" w:ascii="宋体" w:hAnsi="宋体" w:cs="Arial"/>
                <w:color w:val="000000"/>
                <w:kern w:val="0"/>
                <w:szCs w:val="21"/>
                <w:lang w:val="en-US" w:eastAsia="zh-CN"/>
              </w:rPr>
              <w:t>2019年7月至今，于新闻传播与影视学院任副院长，分管教学工作。</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lang w:eastAsia="zh-CN"/>
              </w:rPr>
              <w:t>☑</w:t>
            </w: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无</w:t>
            </w:r>
          </w:p>
        </w:tc>
      </w:tr>
    </w:tbl>
    <w:p>
      <w:pPr>
        <w:rPr>
          <w:color w:val="auto"/>
          <w:highlight w:val="none"/>
        </w:rPr>
      </w:pPr>
    </w:p>
    <w:tbl>
      <w:tblPr>
        <w:tblStyle w:val="6"/>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任现职以来，承担课堂教学工作量共计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5847</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lang w:val="en-US" w:eastAsia="zh-CN"/>
              </w:rPr>
              <w:t>649</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lang w:val="en-US" w:eastAsia="zh-CN"/>
              </w:rPr>
              <w:t>3069</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341</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lang w:val="en-US" w:eastAsia="zh-CN"/>
              </w:rPr>
              <w:t>2</w:t>
            </w:r>
            <w:r>
              <w:rPr>
                <w:rFonts w:hint="eastAsia" w:ascii="仿宋_GB2312" w:eastAsia="仿宋_GB2312"/>
                <w:color w:val="auto"/>
                <w:szCs w:val="21"/>
                <w:highlight w:val="none"/>
                <w:u w:val="single"/>
              </w:rPr>
              <w:t>382</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264</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rPr>
              <w:t xml:space="preserve"> </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color w:val="auto"/>
                <w:szCs w:val="21"/>
                <w:highlight w:val="none"/>
                <w:u w:val="single"/>
              </w:rPr>
              <w:t xml:space="preserve">  </w:t>
            </w:r>
            <w:r>
              <w:rPr>
                <w:rFonts w:hint="eastAsia" w:ascii="仿宋_GB2312" w:eastAsia="仿宋_GB2312"/>
                <w:szCs w:val="21"/>
                <w:u w:val="single"/>
                <w:lang w:val="en-US" w:eastAsia="zh-CN"/>
              </w:rPr>
              <w:t>优秀</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 xml:space="preserve">担任毕业实习和论文指导工作（ </w:t>
            </w:r>
            <w:r>
              <w:rPr>
                <w:rFonts w:hint="eastAsia" w:ascii="仿宋_GB2312" w:hAnsi="宋体" w:eastAsia="仿宋_GB2312" w:cs="宋体"/>
                <w:color w:val="auto"/>
                <w:kern w:val="0"/>
                <w:szCs w:val="21"/>
                <w:highlight w:val="none"/>
                <w:lang w:val="en-US" w:eastAsia="zh-CN"/>
              </w:rPr>
              <w:t>9</w:t>
            </w:r>
            <w:r>
              <w:rPr>
                <w:rFonts w:hint="eastAsia" w:ascii="仿宋_GB2312" w:hAnsi="宋体" w:eastAsia="仿宋_GB2312" w:cs="宋体"/>
                <w:color w:val="auto"/>
                <w:kern w:val="0"/>
                <w:szCs w:val="21"/>
                <w:highlight w:val="none"/>
              </w:rPr>
              <w:t xml:space="preserve"> ）届；或担任本科生创新创业活动（</w:t>
            </w:r>
            <w:r>
              <w:rPr>
                <w:rFonts w:hint="eastAsia" w:ascii="仿宋_GB2312" w:hAnsi="宋体" w:eastAsia="仿宋_GB2312" w:cs="宋体"/>
                <w:color w:val="auto"/>
                <w:kern w:val="0"/>
                <w:szCs w:val="21"/>
                <w:highlight w:val="none"/>
                <w:lang w:val="en-US" w:eastAsia="zh-CN"/>
              </w:rPr>
              <w:t>30</w:t>
            </w:r>
            <w:r>
              <w:rPr>
                <w:rFonts w:hint="eastAsia" w:ascii="仿宋_GB2312" w:hAnsi="宋体" w:eastAsia="仿宋_GB2312" w:cs="宋体"/>
                <w:color w:val="auto"/>
                <w:kern w:val="0"/>
                <w:szCs w:val="21"/>
                <w:highlight w:val="none"/>
              </w:rPr>
              <w:t xml:space="preserve"> ）项；或担任本科生专业竞赛指导（</w:t>
            </w:r>
            <w:r>
              <w:rPr>
                <w:rFonts w:hint="eastAsia" w:ascii="仿宋_GB2312" w:hAnsi="宋体" w:eastAsia="仿宋_GB2312" w:cs="宋体"/>
                <w:color w:val="auto"/>
                <w:kern w:val="0"/>
                <w:szCs w:val="21"/>
                <w:highlight w:val="none"/>
                <w:lang w:val="en-US" w:eastAsia="zh-CN"/>
              </w:rPr>
              <w:t>75</w:t>
            </w:r>
            <w:r>
              <w:rPr>
                <w:rFonts w:hint="eastAsia" w:ascii="仿宋_GB2312" w:hAnsi="宋体" w:eastAsia="仿宋_GB2312" w:cs="宋体"/>
                <w:color w:val="auto"/>
                <w:kern w:val="0"/>
                <w:szCs w:val="21"/>
                <w:highlight w:val="none"/>
              </w:rPr>
              <w:t xml:space="preserve">）项；或担任本科生开展寒暑假社会实践（ </w:t>
            </w:r>
            <w:r>
              <w:rPr>
                <w:rFonts w:hint="eastAsia" w:ascii="仿宋_GB2312" w:hAnsi="宋体" w:eastAsia="仿宋_GB2312" w:cs="宋体"/>
                <w:color w:val="auto"/>
                <w:kern w:val="0"/>
                <w:szCs w:val="21"/>
                <w:highlight w:val="none"/>
                <w:lang w:val="en-US" w:eastAsia="zh-CN"/>
              </w:rPr>
              <w:t>4</w:t>
            </w:r>
            <w:r>
              <w:rPr>
                <w:rFonts w:hint="eastAsia" w:ascii="仿宋_GB2312" w:hAnsi="宋体" w:eastAsia="仿宋_GB2312" w:cs="宋体"/>
                <w:color w:val="auto"/>
                <w:kern w:val="0"/>
                <w:szCs w:val="21"/>
                <w:highlight w:val="none"/>
              </w:rPr>
              <w:t>）项。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新闻2011本1、2班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spacing w:val="-24"/>
                <w:kern w:val="2"/>
                <w:sz w:val="21"/>
                <w:szCs w:val="21"/>
                <w:lang w:val="en-US" w:eastAsia="zh-CN" w:bidi="ar-SA"/>
              </w:rPr>
            </w:pPr>
            <w:r>
              <w:rPr>
                <w:rFonts w:hint="eastAsia" w:ascii="仿宋_GB2312" w:eastAsia="仿宋_GB2312"/>
                <w:spacing w:val="-24"/>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新闻2011本1班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新闻2011本2班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新闻2010本1、2班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视听媒介批评</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新闻2010本1班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视听媒介批评</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新闻2010本2班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新闻2011本1班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新闻2011本2班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广播电视艺术学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广播电视艺术学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新闻2014班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影视艺术学概论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2017-2018（一）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影视节目制作技术</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影视编导入门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中俄编导2018班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影视节目制作技术</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影视编导基础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中俄编导2019班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影视编导创新创业方法</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广播电视节目编导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广电2019班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中俄编导2019班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中外电视剧赏析</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210" w:firstLineChars="100"/>
              <w:jc w:val="center"/>
              <w:rPr>
                <w:rFonts w:hint="default" w:ascii="仿宋_GB2312" w:hAnsi="Calibri" w:eastAsia="仿宋_GB2312" w:cs="Times New Roman"/>
                <w:kern w:val="2"/>
                <w:sz w:val="21"/>
                <w:szCs w:val="21"/>
                <w:lang w:val="en-US" w:eastAsia="zh-CN" w:bidi="ar-SA"/>
              </w:rPr>
            </w:pPr>
            <w:r>
              <w:rPr>
                <w:rFonts w:hint="eastAsia" w:ascii="仿宋_GB2312" w:eastAsia="仿宋_GB2312" w:cs="Times New Roman"/>
                <w:kern w:val="2"/>
                <w:sz w:val="21"/>
                <w:szCs w:val="21"/>
                <w:lang w:val="en-US" w:eastAsia="zh-CN" w:bidi="ar-SA"/>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广播电视节目编导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2018广电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电影语言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2018编导中俄班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2019编导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2019广电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2019编导中俄班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342"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w:t>
            </w:r>
          </w:p>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中外电视剧鉴赏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ascii="仿宋_GB2312" w:eastAsia="仿宋_GB2312"/>
                <w:color w:val="auto"/>
                <w:szCs w:val="21"/>
                <w:highlight w:val="none"/>
              </w:rPr>
              <w:fldChar w:fldCharType="begin"/>
            </w:r>
            <w:r>
              <w:rPr>
                <w:rFonts w:ascii="仿宋_GB2312" w:eastAsia="仿宋_GB2312"/>
                <w:color w:val="auto"/>
                <w:szCs w:val="21"/>
                <w:highlight w:val="none"/>
              </w:rPr>
              <w:instrText xml:space="preserve"> = sum(D5:D81) \* MERGEFORMAT </w:instrText>
            </w:r>
            <w:r>
              <w:rPr>
                <w:rFonts w:ascii="仿宋_GB2312" w:eastAsia="仿宋_GB2312"/>
                <w:color w:val="auto"/>
                <w:szCs w:val="21"/>
                <w:highlight w:val="none"/>
              </w:rPr>
              <w:fldChar w:fldCharType="separate"/>
            </w:r>
            <w:r>
              <w:rPr>
                <w:rFonts w:ascii="仿宋_GB2312" w:eastAsia="仿宋_GB2312"/>
                <w:color w:val="auto"/>
                <w:szCs w:val="21"/>
                <w:highlight w:val="none"/>
              </w:rPr>
              <w:t>3069</w:t>
            </w:r>
            <w:r>
              <w:rPr>
                <w:rFonts w:ascii="仿宋_GB2312" w:eastAsia="仿宋_GB2312"/>
                <w:color w:val="auto"/>
                <w:szCs w:val="21"/>
                <w:highlight w:val="none"/>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2017-2018</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广播电视技术实务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kern w:val="2"/>
                <w:sz w:val="21"/>
                <w:szCs w:val="21"/>
                <w:lang w:val="en-US" w:eastAsia="zh-CN" w:bidi="ar-SA"/>
              </w:rPr>
            </w:pPr>
            <w:r>
              <w:rPr>
                <w:rFonts w:hint="eastAsia" w:ascii="仿宋_GB2312" w:eastAsia="仿宋_GB2312"/>
                <w:szCs w:val="21"/>
              </w:rPr>
              <w:t>2017级新闻与传播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2017-2018</w:t>
            </w:r>
            <w:r>
              <w:rPr>
                <w:rFonts w:hint="eastAsia" w:ascii="仿宋_GB2312" w:eastAsia="仿宋_GB2312"/>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广播电视技术实务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2017级新闻与传播硕士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2019-2020学</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广播电视技术实务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2018级新闻与传播专业硕士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2019-2020</w:t>
            </w:r>
            <w:r>
              <w:rPr>
                <w:rFonts w:hint="eastAsia" w:ascii="仿宋_GB2312" w:eastAsia="仿宋_GB2312"/>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广播电视技术实务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2019级新闻与传播专业硕士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2019-2020</w:t>
            </w:r>
            <w:r>
              <w:rPr>
                <w:rFonts w:hint="eastAsia" w:ascii="仿宋_GB2312" w:eastAsia="仿宋_GB2312"/>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广播电视领域发展前沿专题</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2019级艺术硕士（广播电视领域）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2020-2021</w:t>
            </w:r>
            <w:r>
              <w:rPr>
                <w:rFonts w:hint="eastAsia" w:ascii="仿宋_GB2312" w:eastAsia="仿宋_GB2312"/>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短片创意写作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2020级艺术硕士（广播电视领域）-微影像创作方向</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2020-2021</w:t>
            </w:r>
            <w:r>
              <w:rPr>
                <w:rFonts w:hint="eastAsia" w:ascii="仿宋_GB2312" w:eastAsia="仿宋_GB2312"/>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广播电视技术实务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2020级新闻与传播专业硕士</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2020-2021</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广播电视领域发展前沿专题</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2020级艺术硕士（广播电视领域）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eastAsia="zh-CN"/>
              </w:rPr>
            </w:pPr>
            <w:r>
              <w:rPr>
                <w:rFonts w:hint="eastAsia" w:ascii="仿宋_GB2312" w:eastAsia="仿宋_GB2312"/>
                <w:color w:val="auto"/>
                <w:szCs w:val="21"/>
                <w:highlight w:val="none"/>
              </w:rPr>
              <w:t>2021-2022</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lang w:val="en-US" w:eastAsia="zh-CN"/>
              </w:rPr>
              <w:t>一</w:t>
            </w:r>
            <w:r>
              <w:rPr>
                <w:rFonts w:hint="eastAsia" w:ascii="仿宋_GB2312" w:eastAsia="仿宋_GB2312"/>
                <w:color w:val="auto"/>
                <w:szCs w:val="21"/>
                <w:highlight w:val="none"/>
                <w:lang w:eastAsia="zh-CN"/>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电视节目类型研究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r>
              <w:rPr>
                <w:rFonts w:hint="eastAsia" w:ascii="仿宋_GB2312" w:eastAsia="仿宋_GB2312"/>
                <w:color w:val="auto"/>
                <w:szCs w:val="21"/>
                <w:highlight w:val="none"/>
              </w:rPr>
              <w:t>2020级艺术硕士（广播电视领域</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艺术编导方向）</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ascii="仿宋_GB2312" w:eastAsia="仿宋_GB2312"/>
                <w:color w:val="auto"/>
                <w:szCs w:val="21"/>
                <w:highlight w:val="none"/>
              </w:rPr>
              <w:fldChar w:fldCharType="begin"/>
            </w:r>
            <w:r>
              <w:rPr>
                <w:rFonts w:ascii="仿宋_GB2312" w:eastAsia="仿宋_GB2312"/>
                <w:color w:val="auto"/>
                <w:szCs w:val="21"/>
                <w:highlight w:val="none"/>
              </w:rPr>
              <w:instrText xml:space="preserve"> = sum(D87:D95) \* MERGEFORMAT </w:instrText>
            </w:r>
            <w:r>
              <w:rPr>
                <w:rFonts w:ascii="仿宋_GB2312" w:eastAsia="仿宋_GB2312"/>
                <w:color w:val="auto"/>
                <w:szCs w:val="21"/>
                <w:highlight w:val="none"/>
              </w:rPr>
              <w:fldChar w:fldCharType="separate"/>
            </w:r>
            <w:r>
              <w:rPr>
                <w:rFonts w:ascii="仿宋_GB2312" w:eastAsia="仿宋_GB2312"/>
                <w:color w:val="auto"/>
                <w:szCs w:val="21"/>
                <w:highlight w:val="none"/>
              </w:rPr>
              <w:t>396</w:t>
            </w:r>
            <w:r>
              <w:rPr>
                <w:rFonts w:ascii="仿宋_GB2312" w:eastAsia="仿宋_GB2312"/>
                <w:color w:val="auto"/>
                <w:szCs w:val="21"/>
                <w:highlight w:val="none"/>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2011-2012（二）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2009级新闻专业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2010级新闻专业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102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2011级新闻专业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78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42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2016级广播电视编导、广播电视学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2017级新闻学、广播电视学、广播电视编导、广播电视编导（中俄合作）</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2011-2012（二）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2009级新闻专业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2012-2013（二）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2010级新闻专业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2013-2014（二）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2011级新闻专业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2014-2015（二）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2012级广播电视学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2015-2016（二）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2013级广播电视学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2016-2017（二）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2014级广播电视学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2017-2018（二）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2015级</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2016级广播电视编导、广播电视学</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集中实习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2017级新闻学、广播电视学、广播电视编导、广播电视编导（中俄合作）</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校级创新创业训练项目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夜梦枫桥影视传媒工作室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海南建省三十周年：破竹之势海南立</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北纬20度</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走进中廖</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听海</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经纬之梦 大茂竹编</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科巴科巴</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寻访“醉美琼中”</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蛋家渔歌</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2018年海南“互联网＋”创新创业节</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517.骑行驿站</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2019年11月</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2019年中国大</w:t>
            </w:r>
          </w:p>
          <w:p>
            <w:pPr>
              <w:widowControl/>
              <w:jc w:val="center"/>
              <w:rPr>
                <w:rFonts w:hint="eastAsia" w:ascii="仿宋_GB2312" w:eastAsia="仿宋_GB2312"/>
                <w:szCs w:val="21"/>
              </w:rPr>
            </w:pPr>
            <w:r>
              <w:rPr>
                <w:rFonts w:hint="eastAsia" w:ascii="仿宋_GB2312" w:eastAsia="仿宋_GB2312"/>
                <w:szCs w:val="21"/>
              </w:rPr>
              <w:t>学生社会实践知行促进计划核心项目一索尼梦想教室</w:t>
            </w:r>
          </w:p>
          <w:p>
            <w:pPr>
              <w:widowControl/>
              <w:jc w:val="center"/>
              <w:rPr>
                <w:rFonts w:hint="eastAsia" w:ascii="仿宋_GB2312" w:eastAsia="仿宋_GB2312" w:hAnsiTheme="minorHAnsi" w:cstheme="minorBidi"/>
                <w:kern w:val="2"/>
                <w:sz w:val="21"/>
                <w:szCs w:val="21"/>
                <w:lang w:val="en-US" w:eastAsia="zh-CN" w:bidi="ar-SA"/>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海南师范大学新闻传播与影视学院2019年暑期“三下乡”社会实</w:t>
            </w:r>
          </w:p>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践团暨“艺暖琼岛.文化兴琼”艺术文化综合服务团</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2019年9月</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rPr>
              <w:t>在2019年度海南省大中专学生志愿者暑期文化</w:t>
            </w:r>
          </w:p>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科技卫生“三下乡”社会实践活动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海南师范大学“艺暖琼岛.文化兴琼”艺术文化综合服务实践团</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海南师范大学第五届“互联网+”大学生创新创业校赛</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梦工厂影视平台</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2020年11月</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2020年第四届立邦「为爱上色」中国大学生农村支教奖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海南师范大学“ 艺暖琼岛</w:t>
            </w:r>
            <w:r>
              <w:rPr>
                <w:rFonts w:hint="eastAsia" w:ascii="仿宋_GB2312" w:eastAsia="仿宋_GB2312"/>
                <w:szCs w:val="21"/>
                <w:lang w:val="en-US" w:eastAsia="zh-CN"/>
              </w:rPr>
              <w:t>·</w:t>
            </w:r>
            <w:r>
              <w:rPr>
                <w:rFonts w:hint="eastAsia" w:ascii="仿宋_GB2312" w:eastAsia="仿宋_GB2312"/>
                <w:szCs w:val="21"/>
              </w:rPr>
              <w:t>为爱上色”艺术文化实践团</w:t>
            </w:r>
          </w:p>
          <w:p>
            <w:pPr>
              <w:spacing w:line="240" w:lineRule="exact"/>
              <w:jc w:val="left"/>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巴狮影视研学基地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“红旅+”文化影像咨询平台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海南琼剧数字化传媒平台建设 </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YDream艺梦儿童艺术教育线上微课</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海南社区艺术教育平台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省级创新创业训练项目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扶贫视窗</w:t>
            </w:r>
            <w:r>
              <w:rPr>
                <w:rFonts w:hint="eastAsia" w:ascii="仿宋_GB2312" w:eastAsia="仿宋_GB2312"/>
                <w:szCs w:val="21"/>
                <w:lang w:eastAsia="zh-CN"/>
              </w:rPr>
              <w:t>”</w:t>
            </w:r>
            <w:r>
              <w:rPr>
                <w:rFonts w:hint="eastAsia" w:ascii="仿宋_GB2312" w:eastAsia="仿宋_GB2312"/>
                <w:szCs w:val="21"/>
                <w:lang w:val="en-US" w:eastAsia="zh-CN"/>
              </w:rPr>
              <w:t>公益服务项目</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“互联网+新媒体扶贫”新媒体扶贫交互平台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rPr>
              <w:t>“i艺”艺考培训平台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rPr>
              <w:t>海南自贸港汽车交易线上平台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联合爱奇艺平台对艺考机构多联合模式探索</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海南师范大学2020年度“大学生创新创业训练计划”立项项目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开疆工作室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2021年1月</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2020年海南省大中专学生志愿者暑期文化科技卫生“三下乡</w:t>
            </w:r>
            <w:r>
              <w:rPr>
                <w:rFonts w:hint="eastAsia" w:ascii="仿宋_GB2312" w:eastAsia="仿宋_GB2312"/>
                <w:szCs w:val="21"/>
                <w:lang w:eastAsia="zh-CN"/>
              </w:rPr>
              <w:t>”</w:t>
            </w:r>
            <w:r>
              <w:rPr>
                <w:rFonts w:hint="eastAsia" w:ascii="仿宋_GB2312" w:eastAsia="仿宋_GB2312"/>
                <w:szCs w:val="21"/>
              </w:rPr>
              <w:t>社会实践活动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海南师范大学</w:t>
            </w:r>
            <w:r>
              <w:rPr>
                <w:rFonts w:hint="eastAsia" w:ascii="仿宋_GB2312" w:eastAsia="仿宋_GB2312"/>
                <w:szCs w:val="21"/>
                <w:lang w:val="en-US" w:eastAsia="zh-CN"/>
              </w:rPr>
              <w:t>新闻传播</w:t>
            </w:r>
            <w:r>
              <w:rPr>
                <w:rFonts w:hint="eastAsia" w:ascii="仿宋_GB2312" w:eastAsia="仿宋_GB2312"/>
                <w:szCs w:val="21"/>
              </w:rPr>
              <w:t>与影视学院“</w:t>
            </w:r>
            <w:r>
              <w:rPr>
                <w:rFonts w:hint="eastAsia" w:ascii="仿宋_GB2312" w:eastAsia="仿宋_GB2312"/>
                <w:szCs w:val="21"/>
                <w:lang w:val="en-US" w:eastAsia="zh-CN"/>
              </w:rPr>
              <w:t>璀璨</w:t>
            </w:r>
            <w:r>
              <w:rPr>
                <w:rFonts w:hint="eastAsia" w:ascii="仿宋_GB2312" w:eastAsia="仿宋_GB2312"/>
                <w:szCs w:val="21"/>
              </w:rPr>
              <w:t>海南岛，魅力</w:t>
            </w:r>
            <w:r>
              <w:rPr>
                <w:rFonts w:hint="eastAsia" w:ascii="仿宋_GB2312" w:eastAsia="仿宋_GB2312"/>
                <w:szCs w:val="21"/>
                <w:lang w:val="en-US" w:eastAsia="zh-CN"/>
              </w:rPr>
              <w:t>自贸港</w:t>
            </w:r>
            <w:r>
              <w:rPr>
                <w:rFonts w:hint="eastAsia" w:ascii="仿宋_GB2312" w:eastAsia="仿宋_GB2312"/>
                <w:szCs w:val="21"/>
              </w:rPr>
              <w:t>”文化传</w:t>
            </w:r>
            <w:r>
              <w:rPr>
                <w:rFonts w:hint="eastAsia" w:ascii="仿宋_GB2312" w:eastAsia="仿宋_GB2312"/>
                <w:szCs w:val="21"/>
                <w:lang w:val="en-US" w:eastAsia="zh-CN"/>
              </w:rPr>
              <w:t>播</w:t>
            </w:r>
            <w:r>
              <w:rPr>
                <w:rFonts w:hint="eastAsia" w:ascii="仿宋_GB2312" w:eastAsia="仿宋_GB2312"/>
                <w:szCs w:val="21"/>
              </w:rPr>
              <w:t>实践团</w:t>
            </w:r>
          </w:p>
          <w:p>
            <w:pPr>
              <w:spacing w:line="240" w:lineRule="exact"/>
              <w:jc w:val="left"/>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省级创新创业训练项目</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红游海南影像资讯平台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2021年第七届中国国际“互联网＋”大学生创新创业大赛</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w:t>
            </w:r>
            <w:r>
              <w:rPr>
                <w:rFonts w:hint="eastAsia" w:ascii="仿宋_GB2312" w:eastAsia="仿宋_GB2312"/>
                <w:szCs w:val="21"/>
                <w:lang w:val="en-US" w:eastAsia="zh-CN"/>
              </w:rPr>
              <w:t>互联网＋i艺 “艺考平台</w:t>
            </w:r>
            <w:r>
              <w:rPr>
                <w:rFonts w:hint="eastAsia" w:ascii="仿宋_GB2312" w:eastAsia="仿宋_GB2312"/>
                <w:szCs w:val="21"/>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 xml:space="preserve">布列松旅拍工作室 </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“南镌” 非遗文化工作室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海南自贸港跨境电商网红孵化培育研究</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“教育岛”中外合作办学咨询平台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海南自贸港红色文化传播平台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2021年</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rPr>
              <w:t>2021年海南师范大学大学生创新创业开放基金（榕树基金）</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海南红色故事声音咨询平台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ascii="仿宋_GB2312" w:eastAsia="仿宋_GB2312"/>
                <w:color w:val="auto"/>
                <w:szCs w:val="21"/>
                <w:highlight w:val="none"/>
              </w:rPr>
              <w:fldChar w:fldCharType="begin"/>
            </w:r>
            <w:r>
              <w:rPr>
                <w:rFonts w:ascii="仿宋_GB2312" w:eastAsia="仿宋_GB2312"/>
                <w:color w:val="auto"/>
                <w:szCs w:val="21"/>
                <w:highlight w:val="none"/>
              </w:rPr>
              <w:instrText xml:space="preserve"> = sum(D99:D150) \* MERGEFORMAT </w:instrText>
            </w:r>
            <w:r>
              <w:rPr>
                <w:rFonts w:ascii="仿宋_GB2312" w:eastAsia="仿宋_GB2312"/>
                <w:color w:val="auto"/>
                <w:szCs w:val="21"/>
                <w:highlight w:val="none"/>
              </w:rPr>
              <w:fldChar w:fldCharType="separate"/>
            </w:r>
            <w:r>
              <w:rPr>
                <w:rFonts w:ascii="仿宋_GB2312" w:eastAsia="仿宋_GB2312"/>
                <w:color w:val="auto"/>
                <w:szCs w:val="21"/>
                <w:highlight w:val="none"/>
              </w:rPr>
              <w:t>2382</w:t>
            </w:r>
            <w:r>
              <w:rPr>
                <w:rFonts w:ascii="仿宋_GB2312" w:eastAsia="仿宋_GB2312"/>
                <w:color w:val="auto"/>
                <w:szCs w:val="21"/>
                <w:highlight w:val="none"/>
              </w:rPr>
              <w:fldChar w:fldCharType="end"/>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360" w:lineRule="auto"/>
              <w:rPr>
                <w:rFonts w:ascii="仿宋_GB2312" w:eastAsia="仿宋_GB2312"/>
                <w:color w:val="auto"/>
                <w:szCs w:val="21"/>
                <w:highlight w:val="none"/>
              </w:rPr>
            </w:pPr>
            <w:r>
              <w:rPr>
                <w:rFonts w:hint="eastAsia" w:ascii="宋体" w:hAnsi="宋体" w:cs="Arial"/>
                <w:color w:val="000000"/>
                <w:kern w:val="0"/>
                <w:szCs w:val="21"/>
                <w:lang w:val="en-US" w:eastAsia="zh-CN"/>
              </w:rPr>
              <w:t>自任现职以来承担6届新闻学专业本科毕业生毕业实习和论文指导工作、6届广播电视学专业本科毕业生毕业实习和论文指导工作、5届广播电视编导（含中俄）专业本科毕业生毕业实习和论文指导工作，累计指导本科毕业生毕业实习和论</w:t>
            </w:r>
            <w:r>
              <w:rPr>
                <w:rFonts w:hint="eastAsia" w:ascii="宋体" w:hAnsi="宋体" w:eastAsia="宋体" w:cs="Arial"/>
                <w:color w:val="000000"/>
                <w:kern w:val="0"/>
                <w:szCs w:val="21"/>
                <w:lang w:val="en-US" w:eastAsia="zh-CN"/>
              </w:rPr>
              <w:t>文206人（次），</w:t>
            </w:r>
            <w:r>
              <w:rPr>
                <w:rFonts w:hint="eastAsia" w:ascii="宋体" w:hAnsi="宋体" w:cs="Arial"/>
                <w:color w:val="000000"/>
                <w:kern w:val="0"/>
                <w:szCs w:val="21"/>
                <w:lang w:val="en-US" w:eastAsia="zh-CN"/>
              </w:rPr>
              <w:t>荣获2015-2016学年度毕业实习“优秀指导教师”荣誉称号；</w:t>
            </w:r>
            <w:r>
              <w:rPr>
                <w:rFonts w:hint="eastAsia" w:ascii="宋体" w:hAnsi="宋体" w:cs="Arial"/>
                <w:color w:val="auto"/>
                <w:kern w:val="0"/>
                <w:szCs w:val="21"/>
                <w:lang w:val="en-US" w:eastAsia="zh-CN"/>
              </w:rPr>
              <w:t>指导本科生创新创业活动获得校级以上奖项11项，荣获2019年第五届中国“互联网+”大学生创新创业大赛海南赛区优秀指导老师；指导本科生各类学科专业竞赛获得省级以上奖项七十余项，获奖学生近两百人（次）；</w:t>
            </w:r>
            <w:r>
              <w:rPr>
                <w:rFonts w:hint="eastAsia" w:ascii="宋体" w:hAnsi="宋体" w:cs="Arial"/>
                <w:color w:val="000000"/>
                <w:kern w:val="0"/>
                <w:szCs w:val="21"/>
                <w:lang w:val="en-US" w:eastAsia="zh-CN"/>
              </w:rPr>
              <w:t>指导本科生开展寒暑假社会实践活动4项，荣获2016年、2018年大学生志愿者暑期文化科技卫生“三下乡”社会实践活动“实践育人优秀指导教师”。</w:t>
            </w: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tc>
      </w:tr>
    </w:tbl>
    <w:p>
      <w:pPr>
        <w:rPr>
          <w:color w:val="auto"/>
          <w:highlight w:val="none"/>
        </w:rPr>
      </w:pPr>
      <w:r>
        <w:rPr>
          <w:color w:val="auto"/>
          <w:highlight w:val="none"/>
        </w:rP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不分等级</w:t>
            </w:r>
            <w:r>
              <w:rPr>
                <w:rFonts w:hint="eastAsia" w:ascii="仿宋_GB2312" w:hAnsi="宋体" w:eastAsia="仿宋_GB2312" w:cs="宋体"/>
                <w:b/>
                <w:bCs/>
                <w:color w:val="auto"/>
                <w:kern w:val="0"/>
                <w:szCs w:val="21"/>
                <w:highlight w:val="none"/>
              </w:rPr>
              <w:br w:type="textWrapping"/>
            </w: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100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1</w:t>
            </w: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color w:val="auto"/>
                <w:kern w:val="0"/>
                <w:szCs w:val="21"/>
                <w:highlight w:val="none"/>
                <w:lang w:val="en-US" w:eastAsia="zh-CN"/>
              </w:rPr>
            </w:pPr>
            <w:r>
              <w:rPr>
                <w:rFonts w:hint="eastAsia" w:ascii="仿宋_GB2312" w:hAnsi="宋体" w:eastAsia="仿宋_GB2312" w:cs="宋体"/>
                <w:b/>
                <w:bCs/>
                <w:color w:val="auto"/>
                <w:kern w:val="0"/>
                <w:szCs w:val="21"/>
                <w:highlight w:val="none"/>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r>
              <w:rPr>
                <w:rFonts w:hint="eastAsia" w:ascii="仿宋_GB2312" w:hAnsi="宋体" w:eastAsia="仿宋_GB2312" w:cs="宋体"/>
                <w:color w:val="auto"/>
                <w:kern w:val="0"/>
                <w:szCs w:val="21"/>
                <w:highlight w:val="none"/>
                <w:lang w:eastAsia="zh-CN"/>
              </w:rPr>
              <w:t>（</w:t>
            </w:r>
            <w:r>
              <w:rPr>
                <w:rFonts w:hint="eastAsia" w:ascii="仿宋_GB2312" w:hAnsi="宋体" w:eastAsia="仿宋_GB2312" w:cs="宋体"/>
                <w:color w:val="auto"/>
                <w:kern w:val="0"/>
                <w:szCs w:val="21"/>
                <w:highlight w:val="none"/>
              </w:rPr>
              <w:t>含马工程</w:t>
            </w:r>
            <w:r>
              <w:rPr>
                <w:rFonts w:hint="eastAsia" w:ascii="仿宋_GB2312" w:hAnsi="宋体" w:eastAsia="仿宋_GB2312" w:cs="宋体"/>
                <w:color w:val="auto"/>
                <w:kern w:val="0"/>
                <w:szCs w:val="21"/>
                <w:highlight w:val="none"/>
                <w:lang w:eastAsia="zh-CN"/>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color w:val="auto"/>
                <w:kern w:val="0"/>
                <w:szCs w:val="21"/>
                <w:highlight w:val="none"/>
                <w:lang w:val="en-US" w:eastAsia="zh-CN"/>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color w:val="auto"/>
                <w:kern w:val="0"/>
                <w:szCs w:val="21"/>
                <w:highlight w:val="none"/>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color w:val="auto"/>
                <w:kern w:val="0"/>
                <w:szCs w:val="21"/>
                <w:highlight w:val="none"/>
                <w:lang w:val="en-US" w:eastAsia="zh-CN"/>
              </w:rPr>
            </w:pPr>
            <w:r>
              <w:rPr>
                <w:rFonts w:hint="eastAsia" w:ascii="仿宋_GB2312" w:hAnsi="宋体" w:eastAsia="仿宋_GB2312" w:cs="宋体"/>
                <w:b/>
                <w:bCs/>
                <w:color w:val="auto"/>
                <w:kern w:val="0"/>
                <w:szCs w:val="21"/>
                <w:highlight w:val="none"/>
                <w:lang w:val="en-US" w:eastAsia="zh-CN"/>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1000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1300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3</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color w:val="auto"/>
                <w:kern w:val="0"/>
                <w:szCs w:val="21"/>
                <w:highlight w:val="none"/>
                <w:lang w:val="en-US" w:eastAsia="zh-CN"/>
              </w:rPr>
            </w:pPr>
            <w:r>
              <w:rPr>
                <w:rFonts w:hint="eastAsia" w:ascii="仿宋_GB2312" w:hAnsi="宋体" w:eastAsia="仿宋_GB2312" w:cs="宋体"/>
                <w:b/>
                <w:bCs/>
                <w:color w:val="auto"/>
                <w:kern w:val="0"/>
                <w:szCs w:val="21"/>
                <w:highlight w:val="none"/>
                <w:lang w:val="en-US" w:eastAsia="zh-CN"/>
              </w:rPr>
              <w:t>300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不分等级</w:t>
            </w:r>
            <w:r>
              <w:rPr>
                <w:rFonts w:hint="eastAsia" w:ascii="仿宋_GB2312" w:hAnsi="宋体" w:eastAsia="仿宋_GB2312" w:cs="宋体"/>
                <w:b/>
                <w:bCs/>
                <w:color w:val="auto"/>
                <w:kern w:val="0"/>
                <w:szCs w:val="21"/>
                <w:highlight w:val="none"/>
              </w:rPr>
              <w:br w:type="textWrapping"/>
            </w: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rPr>
              <w:t>　</w:t>
            </w:r>
            <w:r>
              <w:rPr>
                <w:rFonts w:hint="eastAsia" w:ascii="仿宋_GB2312" w:hAnsi="宋体" w:eastAsia="仿宋_GB2312" w:cs="宋体"/>
                <w:b/>
                <w:bCs/>
                <w:color w:val="auto"/>
                <w:kern w:val="0"/>
                <w:sz w:val="24"/>
                <w:szCs w:val="24"/>
                <w:highlight w:val="none"/>
                <w:lang w:val="en-US" w:eastAsia="zh-CN"/>
              </w:rPr>
              <w:t>1</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rPr>
              <w:t>　</w:t>
            </w:r>
            <w:r>
              <w:rPr>
                <w:rFonts w:hint="eastAsia" w:ascii="仿宋_GB2312" w:hAnsi="宋体" w:eastAsia="仿宋_GB2312" w:cs="宋体"/>
                <w:b/>
                <w:bCs/>
                <w:color w:val="auto"/>
                <w:kern w:val="0"/>
                <w:sz w:val="24"/>
                <w:szCs w:val="24"/>
                <w:highlight w:val="none"/>
                <w:lang w:val="en-US" w:eastAsia="zh-CN"/>
              </w:rPr>
              <w:t>100</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lang w:val="en-US" w:eastAsia="zh-CN"/>
              </w:rPr>
              <w:t>2580</w:t>
            </w: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lang w:val="en-US" w:eastAsia="zh-CN"/>
              </w:rPr>
              <w:t>16</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rPr>
              <w:t>　</w:t>
            </w:r>
            <w:r>
              <w:rPr>
                <w:rFonts w:hint="eastAsia" w:ascii="仿宋_GB2312" w:hAnsi="宋体" w:eastAsia="仿宋_GB2312" w:cs="宋体"/>
                <w:b/>
                <w:bCs/>
                <w:color w:val="auto"/>
                <w:kern w:val="0"/>
                <w:sz w:val="24"/>
                <w:szCs w:val="24"/>
                <w:highlight w:val="none"/>
                <w:lang w:val="en-US" w:eastAsia="zh-CN"/>
              </w:rPr>
              <w:t>840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lang w:val="en-US" w:eastAsia="zh-CN"/>
              </w:rPr>
              <w:t>52</w:t>
            </w: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rPr>
              <w:t>　</w:t>
            </w:r>
            <w:r>
              <w:rPr>
                <w:rFonts w:hint="eastAsia" w:ascii="仿宋_GB2312" w:hAnsi="宋体" w:eastAsia="仿宋_GB2312" w:cs="宋体"/>
                <w:b/>
                <w:bCs/>
                <w:color w:val="auto"/>
                <w:kern w:val="0"/>
                <w:sz w:val="24"/>
                <w:szCs w:val="24"/>
                <w:highlight w:val="none"/>
                <w:lang w:val="en-US" w:eastAsia="zh-CN"/>
              </w:rPr>
              <w:t>1640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3980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rPr>
              <w:t>　</w:t>
            </w:r>
            <w:r>
              <w:rPr>
                <w:rFonts w:hint="eastAsia" w:ascii="仿宋_GB2312" w:hAnsi="宋体" w:eastAsia="仿宋_GB2312" w:cs="宋体"/>
                <w:color w:val="auto"/>
                <w:kern w:val="0"/>
                <w:sz w:val="24"/>
                <w:szCs w:val="24"/>
                <w:highlight w:val="none"/>
                <w:lang w:val="en-US" w:eastAsia="zh-CN"/>
              </w:rPr>
              <w:t>2926</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119" w:type="dxa"/>
          </w:tcPr>
          <w:p>
            <w:pPr>
              <w:rPr>
                <w:rFonts w:cs="宋体" w:asciiTheme="minorEastAsia" w:hAnsiTheme="minorEastAsia"/>
                <w:color w:val="auto"/>
                <w:kern w:val="0"/>
                <w:szCs w:val="21"/>
                <w:highlight w:val="none"/>
              </w:rPr>
            </w:pPr>
          </w:p>
        </w:tc>
        <w:tc>
          <w:tcPr>
            <w:tcW w:w="708" w:type="dxa"/>
          </w:tcPr>
          <w:p>
            <w:pPr>
              <w:rPr>
                <w:rFonts w:cs="宋体" w:asciiTheme="minorEastAsia" w:hAnsiTheme="minorEastAsia"/>
                <w:color w:val="auto"/>
                <w:kern w:val="0"/>
                <w:szCs w:val="21"/>
                <w:highlight w:val="none"/>
              </w:rPr>
            </w:pPr>
          </w:p>
        </w:tc>
        <w:tc>
          <w:tcPr>
            <w:tcW w:w="709" w:type="dxa"/>
          </w:tcPr>
          <w:p>
            <w:pPr>
              <w:rPr>
                <w:rFonts w:cs="宋体" w:asciiTheme="minorEastAsia" w:hAnsiTheme="minorEastAsia"/>
                <w:color w:val="auto"/>
                <w:kern w:val="0"/>
                <w:szCs w:val="21"/>
                <w:highlight w:val="none"/>
              </w:rPr>
            </w:pPr>
          </w:p>
        </w:tc>
        <w:tc>
          <w:tcPr>
            <w:tcW w:w="1418" w:type="dxa"/>
          </w:tcPr>
          <w:p>
            <w:pPr>
              <w:rPr>
                <w:rFonts w:cs="宋体" w:asciiTheme="minorEastAsia" w:hAnsiTheme="minorEastAsia"/>
                <w:color w:val="auto"/>
                <w:kern w:val="0"/>
                <w:szCs w:val="21"/>
                <w:highlight w:val="none"/>
              </w:rPr>
            </w:pPr>
          </w:p>
        </w:tc>
        <w:tc>
          <w:tcPr>
            <w:tcW w:w="1417"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6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58"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lang w:eastAsia="zh-CN"/>
              </w:rPr>
              <w:t>（</w:t>
            </w:r>
            <w:r>
              <w:rPr>
                <w:rFonts w:hint="eastAsia" w:cs="宋体" w:asciiTheme="minorEastAsia" w:hAnsiTheme="minorEastAsia"/>
                <w:color w:val="auto"/>
                <w:kern w:val="0"/>
                <w:szCs w:val="21"/>
                <w:highlight w:val="none"/>
              </w:rPr>
              <w:t>盖章单位</w:t>
            </w:r>
            <w:r>
              <w:rPr>
                <w:rFonts w:hint="eastAsia" w:cs="宋体" w:asciiTheme="minorEastAsia" w:hAnsiTheme="minorEastAsia"/>
                <w:color w:val="auto"/>
                <w:kern w:val="0"/>
                <w:szCs w:val="21"/>
                <w:highlight w:val="none"/>
                <w:lang w:eastAsia="zh-CN"/>
              </w:rPr>
              <w:t>）</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636"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4111" w:type="dxa"/>
            <w:vAlign w:val="center"/>
          </w:tcPr>
          <w:p>
            <w:pPr>
              <w:jc w:val="center"/>
              <w:rPr>
                <w:rFonts w:hint="default"/>
                <w:kern w:val="2"/>
                <w:sz w:val="21"/>
                <w:szCs w:val="24"/>
                <w:lang w:val="en-US" w:eastAsia="zh-CN" w:bidi="ar-SA"/>
              </w:rPr>
            </w:pPr>
            <w:r>
              <w:rPr>
                <w:rFonts w:hint="eastAsia" w:ascii="宋体" w:hAnsi="宋体" w:cs="宋体"/>
                <w:kern w:val="0"/>
                <w:szCs w:val="21"/>
                <w:highlight w:val="none"/>
                <w:lang w:val="en-US" w:eastAsia="zh-CN"/>
              </w:rPr>
              <w:t>《海南省级精品在线课程——电影精品赏析》</w:t>
            </w:r>
          </w:p>
        </w:tc>
        <w:tc>
          <w:tcPr>
            <w:tcW w:w="709"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省级</w:t>
            </w:r>
          </w:p>
        </w:tc>
        <w:tc>
          <w:tcPr>
            <w:tcW w:w="1417"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1276" w:type="dxa"/>
            <w:tcBorders>
              <w:right w:val="single" w:color="auto" w:sz="4" w:space="0"/>
            </w:tcBorders>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海南省教育厅</w:t>
            </w:r>
          </w:p>
        </w:tc>
        <w:tc>
          <w:tcPr>
            <w:tcW w:w="992" w:type="dxa"/>
            <w:tcBorders>
              <w:right w:val="single" w:color="auto" w:sz="4" w:space="0"/>
            </w:tcBorders>
            <w:vAlign w:val="center"/>
          </w:tcPr>
          <w:p>
            <w:pPr>
              <w:jc w:val="center"/>
              <w:rPr>
                <w:rFonts w:hint="default" w:eastAsia="宋体"/>
                <w:kern w:val="2"/>
                <w:sz w:val="21"/>
                <w:szCs w:val="24"/>
                <w:lang w:val="en-US" w:eastAsia="zh-CN" w:bidi="ar-SA"/>
              </w:rPr>
            </w:pPr>
            <w:r>
              <w:rPr>
                <w:rFonts w:hint="eastAsia" w:eastAsia="宋体"/>
                <w:kern w:val="2"/>
                <w:sz w:val="21"/>
                <w:szCs w:val="24"/>
                <w:lang w:val="en-US" w:eastAsia="zh-CN" w:bidi="ar-SA"/>
              </w:rPr>
              <w:t>2020年1月</w:t>
            </w:r>
          </w:p>
        </w:tc>
        <w:tc>
          <w:tcPr>
            <w:tcW w:w="636" w:type="dxa"/>
            <w:tcBorders>
              <w:left w:val="single" w:color="auto" w:sz="4" w:space="0"/>
            </w:tcBorders>
            <w:vAlign w:val="center"/>
          </w:tcPr>
          <w:p>
            <w:pPr>
              <w:jc w:val="center"/>
              <w:rPr>
                <w:rFonts w:hint="default" w:eastAsia="宋体"/>
                <w:kern w:val="2"/>
                <w:sz w:val="21"/>
                <w:szCs w:val="24"/>
                <w:lang w:val="en-US" w:eastAsia="zh-CN" w:bidi="ar-SA"/>
              </w:rPr>
            </w:pPr>
            <w:r>
              <w:rPr>
                <w:rFonts w:hint="eastAsia" w:eastAsia="宋体"/>
                <w:kern w:val="2"/>
                <w:sz w:val="21"/>
                <w:szCs w:val="24"/>
                <w:lang w:val="en-US" w:eastAsia="zh-CN" w:bidi="ar-SA"/>
              </w:rPr>
              <w:t>100</w:t>
            </w: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253" w:type="dxa"/>
            <w:vAlign w:val="center"/>
          </w:tcPr>
          <w:p>
            <w:pPr>
              <w:jc w:val="center"/>
              <w:rPr>
                <w:rFonts w:cs="宋体" w:asciiTheme="minorEastAsia" w:hAnsiTheme="minorEastAsia"/>
                <w:color w:val="auto"/>
                <w:kern w:val="0"/>
                <w:szCs w:val="21"/>
                <w:highlight w:val="none"/>
              </w:rPr>
            </w:pPr>
          </w:p>
        </w:tc>
        <w:tc>
          <w:tcPr>
            <w:tcW w:w="850" w:type="dxa"/>
            <w:vAlign w:val="center"/>
          </w:tcPr>
          <w:p>
            <w:pPr>
              <w:jc w:val="center"/>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ascii="宋体" w:hAnsi="宋体" w:eastAsia="宋体" w:cs="宋体"/>
                <w:kern w:val="0"/>
                <w:sz w:val="21"/>
                <w:szCs w:val="21"/>
                <w:lang w:val="en-US" w:eastAsia="zh-CN" w:bidi="ar-SA"/>
              </w:rPr>
            </w:pPr>
          </w:p>
        </w:tc>
        <w:tc>
          <w:tcPr>
            <w:tcW w:w="3119" w:type="dxa"/>
            <w:vAlign w:val="center"/>
          </w:tcPr>
          <w:p>
            <w:pPr>
              <w:jc w:val="center"/>
              <w:rPr>
                <w:rFonts w:ascii="宋体" w:hAnsi="宋体" w:cs="宋体" w:eastAsiaTheme="minorEastAsia"/>
                <w:kern w:val="0"/>
                <w:sz w:val="21"/>
                <w:szCs w:val="21"/>
                <w:lang w:val="en-US" w:eastAsia="zh-CN" w:bidi="ar-SA"/>
              </w:rPr>
            </w:pPr>
          </w:p>
        </w:tc>
        <w:tc>
          <w:tcPr>
            <w:tcW w:w="1559" w:type="dxa"/>
            <w:vAlign w:val="center"/>
          </w:tcPr>
          <w:p>
            <w:pPr>
              <w:jc w:val="center"/>
              <w:rPr>
                <w:rFonts w:hint="default" w:ascii="宋体" w:hAnsi="宋体" w:eastAsia="宋体" w:cs="宋体"/>
                <w:kern w:val="0"/>
                <w:sz w:val="21"/>
                <w:szCs w:val="21"/>
                <w:lang w:val="en-US" w:eastAsia="zh-CN" w:bidi="ar-SA"/>
              </w:rPr>
            </w:pPr>
          </w:p>
        </w:tc>
        <w:tc>
          <w:tcPr>
            <w:tcW w:w="1417" w:type="dxa"/>
            <w:vAlign w:val="center"/>
          </w:tcPr>
          <w:p>
            <w:pPr>
              <w:jc w:val="center"/>
              <w:rPr>
                <w:rFonts w:hint="eastAsia" w:ascii="宋体" w:hAnsi="宋体" w:eastAsia="宋体" w:cs="宋体"/>
                <w:kern w:val="0"/>
                <w:sz w:val="21"/>
                <w:szCs w:val="21"/>
                <w:lang w:val="en-US" w:eastAsia="zh-CN" w:bidi="ar-SA"/>
              </w:rPr>
            </w:pPr>
          </w:p>
        </w:tc>
        <w:tc>
          <w:tcPr>
            <w:tcW w:w="1418"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p>
        </w:tc>
        <w:tc>
          <w:tcPr>
            <w:tcW w:w="992"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p>
        </w:tc>
        <w:tc>
          <w:tcPr>
            <w:tcW w:w="532"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ascii="宋体" w:hAnsi="宋体" w:cs="宋体" w:eastAsiaTheme="minorEastAsia"/>
                <w:kern w:val="0"/>
                <w:sz w:val="21"/>
                <w:szCs w:val="21"/>
                <w:highlight w:val="none"/>
                <w:lang w:val="en-US" w:eastAsia="zh-CN" w:bidi="ar-SA"/>
              </w:rPr>
            </w:pPr>
          </w:p>
        </w:tc>
        <w:tc>
          <w:tcPr>
            <w:tcW w:w="3119" w:type="dxa"/>
            <w:vAlign w:val="top"/>
          </w:tcPr>
          <w:p>
            <w:pPr>
              <w:jc w:val="center"/>
              <w:rPr>
                <w:rFonts w:hint="eastAsia" w:ascii="宋体" w:hAnsi="宋体" w:eastAsia="宋体" w:cs="宋体"/>
                <w:kern w:val="0"/>
                <w:sz w:val="21"/>
                <w:szCs w:val="21"/>
                <w:highlight w:val="none"/>
                <w:lang w:val="en-US" w:eastAsia="zh-CN" w:bidi="ar-SA"/>
              </w:rPr>
            </w:pPr>
          </w:p>
        </w:tc>
        <w:tc>
          <w:tcPr>
            <w:tcW w:w="708" w:type="dxa"/>
            <w:vAlign w:val="center"/>
          </w:tcPr>
          <w:p>
            <w:pPr>
              <w:jc w:val="center"/>
              <w:rPr>
                <w:rFonts w:hint="eastAsia" w:ascii="宋体" w:hAnsi="宋体" w:cs="宋体" w:eastAsiaTheme="minorEastAsia"/>
                <w:kern w:val="0"/>
                <w:sz w:val="21"/>
                <w:szCs w:val="21"/>
                <w:highlight w:val="none"/>
                <w:lang w:val="en-US" w:eastAsia="zh-CN" w:bidi="ar-SA"/>
              </w:rPr>
            </w:pPr>
          </w:p>
        </w:tc>
        <w:tc>
          <w:tcPr>
            <w:tcW w:w="851" w:type="dxa"/>
            <w:vAlign w:val="center"/>
          </w:tcPr>
          <w:p>
            <w:pPr>
              <w:jc w:val="center"/>
              <w:rPr>
                <w:rFonts w:hint="eastAsia" w:ascii="宋体" w:hAnsi="宋体" w:cs="宋体" w:eastAsiaTheme="minorEastAsia"/>
                <w:kern w:val="0"/>
                <w:sz w:val="21"/>
                <w:szCs w:val="21"/>
                <w:highlight w:val="none"/>
                <w:lang w:val="en-US" w:eastAsia="zh-CN" w:bidi="ar-SA"/>
              </w:rPr>
            </w:pPr>
          </w:p>
        </w:tc>
        <w:tc>
          <w:tcPr>
            <w:tcW w:w="1417" w:type="dxa"/>
            <w:vAlign w:val="center"/>
          </w:tcPr>
          <w:p>
            <w:pPr>
              <w:jc w:val="center"/>
              <w:rPr>
                <w:rFonts w:hint="default" w:ascii="宋体" w:hAnsi="宋体" w:cs="宋体" w:eastAsiaTheme="minorEastAsia"/>
                <w:kern w:val="0"/>
                <w:sz w:val="21"/>
                <w:szCs w:val="21"/>
                <w:highlight w:val="none"/>
                <w:lang w:val="en-US" w:eastAsia="zh-CN" w:bidi="ar-SA"/>
              </w:rPr>
            </w:pPr>
          </w:p>
        </w:tc>
        <w:tc>
          <w:tcPr>
            <w:tcW w:w="1418" w:type="dxa"/>
            <w:tcBorders>
              <w:right w:val="single" w:color="auto" w:sz="4" w:space="0"/>
            </w:tcBorders>
            <w:vAlign w:val="center"/>
          </w:tcPr>
          <w:p>
            <w:pPr>
              <w:jc w:val="center"/>
              <w:rPr>
                <w:rFonts w:hint="eastAsia" w:ascii="宋体" w:hAnsi="宋体" w:eastAsia="宋体" w:cs="宋体"/>
                <w:kern w:val="0"/>
                <w:sz w:val="21"/>
                <w:szCs w:val="21"/>
                <w:highlight w:val="none"/>
                <w:lang w:val="en-US" w:eastAsia="zh-CN" w:bidi="ar-SA"/>
              </w:rPr>
            </w:pPr>
          </w:p>
        </w:tc>
        <w:tc>
          <w:tcPr>
            <w:tcW w:w="992" w:type="dxa"/>
            <w:tcBorders>
              <w:right w:val="single" w:color="auto" w:sz="4" w:space="0"/>
            </w:tcBorders>
            <w:vAlign w:val="top"/>
          </w:tcPr>
          <w:p>
            <w:pPr>
              <w:jc w:val="center"/>
              <w:rPr>
                <w:rFonts w:hint="eastAsia" w:ascii="宋体" w:hAnsi="宋体" w:eastAsia="宋体" w:cs="宋体"/>
                <w:kern w:val="0"/>
                <w:sz w:val="21"/>
                <w:szCs w:val="21"/>
                <w:highlight w:val="none"/>
                <w:lang w:val="en-US" w:eastAsia="zh-CN" w:bidi="ar-SA"/>
              </w:rPr>
            </w:pPr>
          </w:p>
        </w:tc>
        <w:tc>
          <w:tcPr>
            <w:tcW w:w="532" w:type="dxa"/>
            <w:tcBorders>
              <w:left w:val="single" w:color="auto" w:sz="4" w:space="0"/>
            </w:tcBorders>
            <w:vAlign w:val="center"/>
          </w:tcPr>
          <w:p>
            <w:pPr>
              <w:jc w:val="center"/>
              <w:rPr>
                <w:rFonts w:hint="default" w:ascii="宋体" w:hAnsi="宋体" w:cs="宋体" w:eastAsiaTheme="minorEastAsia"/>
                <w:kern w:val="0"/>
                <w:sz w:val="21"/>
                <w:szCs w:val="21"/>
                <w:highlight w:val="none"/>
                <w:lang w:val="en-US" w:eastAsia="zh-CN" w:bidi="ar-SA"/>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6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58"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636"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Cs w:val="21"/>
              </w:rPr>
            </w:pPr>
          </w:p>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3119" w:type="dxa"/>
            <w:vAlign w:val="center"/>
          </w:tcPr>
          <w:p>
            <w:pPr>
              <w:jc w:val="center"/>
              <w:rPr>
                <w:rFonts w:ascii="宋体" w:hAnsi="宋体" w:cs="宋体" w:eastAsiaTheme="minorEastAsia"/>
                <w:kern w:val="0"/>
                <w:sz w:val="21"/>
                <w:szCs w:val="21"/>
                <w:lang w:val="en-US" w:eastAsia="zh-CN" w:bidi="ar-SA"/>
              </w:rPr>
            </w:pPr>
            <w:r>
              <w:rPr>
                <w:rFonts w:hint="eastAsia"/>
                <w:lang w:val="en-US" w:eastAsia="zh-CN"/>
              </w:rPr>
              <w:t>一带一路背景下海南省本科教育中外合作办学艺术类专业核心能力培养和特色构建的实践研究</w:t>
            </w:r>
          </w:p>
        </w:tc>
        <w:tc>
          <w:tcPr>
            <w:tcW w:w="708"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一般</w:t>
            </w:r>
          </w:p>
        </w:tc>
        <w:tc>
          <w:tcPr>
            <w:tcW w:w="851"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一般</w:t>
            </w:r>
          </w:p>
        </w:tc>
        <w:tc>
          <w:tcPr>
            <w:tcW w:w="1417" w:type="dxa"/>
            <w:vAlign w:val="center"/>
          </w:tcPr>
          <w:p>
            <w:pPr>
              <w:jc w:val="center"/>
              <w:rPr>
                <w:rFonts w:hint="eastAsia" w:ascii="宋体" w:hAnsi="宋体" w:eastAsia="宋体" w:cs="宋体"/>
                <w:kern w:val="0"/>
                <w:sz w:val="21"/>
                <w:szCs w:val="21"/>
                <w:lang w:val="en-US" w:eastAsia="zh-CN" w:bidi="ar-SA"/>
              </w:rPr>
            </w:pPr>
            <w:r>
              <w:rPr>
                <w:rFonts w:hint="eastAsia" w:ascii="Calibri" w:hAnsi="Calibri" w:eastAsia="宋体" w:cs="Times New Roman"/>
                <w:kern w:val="2"/>
                <w:sz w:val="21"/>
                <w:szCs w:val="22"/>
                <w:lang w:val="en-US" w:eastAsia="zh-CN" w:bidi="ar-SA"/>
              </w:rPr>
              <w:t>1</w:t>
            </w:r>
          </w:p>
        </w:tc>
        <w:tc>
          <w:tcPr>
            <w:tcW w:w="1418"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海南省教育厅</w:t>
            </w:r>
          </w:p>
        </w:tc>
        <w:tc>
          <w:tcPr>
            <w:tcW w:w="992" w:type="dxa"/>
            <w:tcBorders>
              <w:right w:val="single" w:color="auto" w:sz="4" w:space="0"/>
            </w:tcBorders>
            <w:vAlign w:val="center"/>
          </w:tcPr>
          <w:p>
            <w:pPr>
              <w:rPr>
                <w:rFonts w:hint="default"/>
                <w:lang w:val="en-US" w:eastAsia="zh-CN"/>
              </w:rPr>
            </w:pPr>
            <w:r>
              <w:rPr>
                <w:rFonts w:hint="eastAsia"/>
                <w:lang w:val="en-US" w:eastAsia="zh-CN"/>
              </w:rPr>
              <w:t>2020年8月</w:t>
            </w:r>
          </w:p>
        </w:tc>
        <w:tc>
          <w:tcPr>
            <w:tcW w:w="636" w:type="dxa"/>
            <w:tcBorders>
              <w:left w:val="single" w:color="auto" w:sz="4" w:space="0"/>
            </w:tcBorders>
            <w:vAlign w:val="center"/>
          </w:tcPr>
          <w:p>
            <w:pPr>
              <w:rPr>
                <w:rFonts w:hint="default"/>
                <w:lang w:val="en-US" w:eastAsia="zh-CN"/>
              </w:rPr>
            </w:pPr>
            <w:r>
              <w:rPr>
                <w:rFonts w:hint="eastAsia"/>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w:t>
            </w:r>
          </w:p>
        </w:tc>
        <w:tc>
          <w:tcPr>
            <w:tcW w:w="311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“‘海南省高校原创文化精品推广行动计划’文韵海南”</w:t>
            </w:r>
          </w:p>
        </w:tc>
        <w:tc>
          <w:tcPr>
            <w:tcW w:w="708" w:type="dxa"/>
            <w:vAlign w:val="center"/>
          </w:tcPr>
          <w:p>
            <w:pP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一般</w:t>
            </w:r>
          </w:p>
        </w:tc>
        <w:tc>
          <w:tcPr>
            <w:tcW w:w="851" w:type="dxa"/>
            <w:vAlign w:val="center"/>
          </w:tcPr>
          <w:p>
            <w:pP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一般</w:t>
            </w:r>
          </w:p>
        </w:tc>
        <w:tc>
          <w:tcPr>
            <w:tcW w:w="1417" w:type="dxa"/>
            <w:vAlign w:val="center"/>
          </w:tcPr>
          <w:p>
            <w:pPr>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w:t>
            </w:r>
          </w:p>
        </w:tc>
        <w:tc>
          <w:tcPr>
            <w:tcW w:w="1418" w:type="dxa"/>
            <w:tcBorders>
              <w:right w:val="single" w:color="auto" w:sz="4" w:space="0"/>
            </w:tcBorders>
            <w:vAlign w:val="center"/>
          </w:tcPr>
          <w:p>
            <w:pPr>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海南省教育厅</w:t>
            </w:r>
          </w:p>
        </w:tc>
        <w:tc>
          <w:tcPr>
            <w:tcW w:w="992" w:type="dxa"/>
            <w:tcBorders>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lang w:val="en-US" w:eastAsia="zh-CN"/>
              </w:rPr>
              <w:t>2020年</w:t>
            </w:r>
          </w:p>
        </w:tc>
        <w:tc>
          <w:tcPr>
            <w:tcW w:w="636" w:type="dxa"/>
            <w:tcBorders>
              <w:left w:val="single" w:color="auto" w:sz="4" w:space="0"/>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w:t>
            </w:r>
          </w:p>
        </w:tc>
        <w:tc>
          <w:tcPr>
            <w:tcW w:w="3119"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2020年“专创融合”课程——影视节目编导创新创业课程</w:t>
            </w:r>
          </w:p>
        </w:tc>
        <w:tc>
          <w:tcPr>
            <w:tcW w:w="708" w:type="dxa"/>
            <w:vAlign w:val="center"/>
          </w:tcPr>
          <w:p>
            <w:pPr>
              <w:rPr>
                <w:rFonts w:hint="default" w:cs="Times New Roman" w:asciiTheme="minorHAnsi" w:hAnsiTheme="minorHAnsi" w:eastAsiaTheme="minorEastAsia"/>
                <w:kern w:val="2"/>
                <w:sz w:val="21"/>
                <w:szCs w:val="22"/>
                <w:lang w:val="en-US" w:eastAsia="zh-CN" w:bidi="ar-SA"/>
              </w:rPr>
            </w:pPr>
            <w:r>
              <w:rPr>
                <w:rFonts w:hint="eastAsia" w:cs="Times New Roman"/>
                <w:kern w:val="2"/>
                <w:sz w:val="21"/>
                <w:szCs w:val="22"/>
                <w:lang w:val="en-US" w:eastAsia="zh-CN" w:bidi="ar-SA"/>
              </w:rPr>
              <w:t>一般</w:t>
            </w:r>
          </w:p>
        </w:tc>
        <w:tc>
          <w:tcPr>
            <w:tcW w:w="851" w:type="dxa"/>
            <w:vAlign w:val="center"/>
          </w:tcPr>
          <w:p>
            <w:pP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一般</w:t>
            </w:r>
          </w:p>
        </w:tc>
        <w:tc>
          <w:tcPr>
            <w:tcW w:w="1417" w:type="dxa"/>
            <w:vAlign w:val="center"/>
          </w:tcPr>
          <w:p>
            <w:pPr>
              <w:jc w:val="center"/>
              <w:rPr>
                <w:rFonts w:hint="eastAsia"/>
                <w:lang w:val="en-US" w:eastAsia="zh-CN"/>
              </w:rPr>
            </w:pPr>
            <w:r>
              <w:rPr>
                <w:rFonts w:hint="eastAsia"/>
                <w:lang w:val="en-US" w:eastAsia="zh-CN"/>
              </w:rPr>
              <w:t>1</w:t>
            </w:r>
          </w:p>
        </w:tc>
        <w:tc>
          <w:tcPr>
            <w:tcW w:w="1418" w:type="dxa"/>
            <w:tcBorders>
              <w:right w:val="single" w:color="auto" w:sz="4" w:space="0"/>
            </w:tcBorders>
            <w:vAlign w:val="center"/>
          </w:tcPr>
          <w:p>
            <w:pPr>
              <w:jc w:val="center"/>
              <w:rPr>
                <w:rFonts w:hint="eastAsia"/>
                <w:lang w:val="en-US" w:eastAsia="zh-CN"/>
              </w:rPr>
            </w:pPr>
            <w:r>
              <w:rPr>
                <w:rFonts w:hint="eastAsia"/>
                <w:lang w:val="en-US" w:eastAsia="zh-CN"/>
              </w:rPr>
              <w:t>海南省教育厅</w:t>
            </w:r>
          </w:p>
        </w:tc>
        <w:tc>
          <w:tcPr>
            <w:tcW w:w="992" w:type="dxa"/>
            <w:tcBorders>
              <w:right w:val="single" w:color="auto" w:sz="4" w:space="0"/>
            </w:tcBorders>
            <w:vAlign w:val="center"/>
          </w:tcPr>
          <w:p>
            <w:pPr>
              <w:rPr>
                <w:rFonts w:hint="eastAsia"/>
                <w:lang w:val="en-US" w:eastAsia="zh-CN"/>
              </w:rPr>
            </w:pPr>
            <w:r>
              <w:rPr>
                <w:rFonts w:hint="eastAsia"/>
                <w:lang w:val="en-US" w:eastAsia="zh-CN"/>
              </w:rPr>
              <w:t>2020年</w:t>
            </w:r>
          </w:p>
        </w:tc>
        <w:tc>
          <w:tcPr>
            <w:tcW w:w="636" w:type="dxa"/>
            <w:tcBorders>
              <w:left w:val="single" w:color="auto" w:sz="4" w:space="0"/>
            </w:tcBorders>
            <w:vAlign w:val="center"/>
          </w:tcPr>
          <w:p>
            <w:pPr>
              <w:rPr>
                <w:rFonts w:hint="eastAsia"/>
                <w:lang w:val="en-US" w:eastAsia="zh-CN"/>
              </w:rPr>
            </w:pPr>
            <w:r>
              <w:rPr>
                <w:rFonts w:hint="eastAsia"/>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4</w:t>
            </w:r>
          </w:p>
        </w:tc>
        <w:tc>
          <w:tcPr>
            <w:tcW w:w="3119" w:type="dxa"/>
            <w:vAlign w:val="center"/>
          </w:tcPr>
          <w:p>
            <w:pPr>
              <w:jc w:val="center"/>
              <w:rPr>
                <w:rFonts w:hint="eastAsia" w:ascii="宋体" w:hAnsi="宋体" w:eastAsia="宋体" w:cs="宋体"/>
                <w:kern w:val="0"/>
                <w:sz w:val="21"/>
                <w:szCs w:val="21"/>
                <w:lang w:val="en-US" w:eastAsia="zh-CN" w:bidi="ar-SA"/>
              </w:rPr>
            </w:pPr>
            <w:r>
              <w:rPr>
                <w:rFonts w:hint="eastAsia"/>
                <w:kern w:val="2"/>
                <w:sz w:val="21"/>
                <w:szCs w:val="24"/>
                <w:lang w:val="en-US" w:eastAsia="zh-CN" w:bidi="ar-SA"/>
              </w:rPr>
              <w:t>产学合作协同育人项目——旅游类影视节目制作虚拟仿真实验中心建设项目</w:t>
            </w:r>
          </w:p>
        </w:tc>
        <w:tc>
          <w:tcPr>
            <w:tcW w:w="708"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重大</w:t>
            </w:r>
          </w:p>
        </w:tc>
        <w:tc>
          <w:tcPr>
            <w:tcW w:w="851" w:type="dxa"/>
            <w:vAlign w:val="center"/>
          </w:tcPr>
          <w:p>
            <w:pPr>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重大</w:t>
            </w:r>
          </w:p>
        </w:tc>
        <w:tc>
          <w:tcPr>
            <w:tcW w:w="1417" w:type="dxa"/>
            <w:vAlign w:val="center"/>
          </w:tcPr>
          <w:p>
            <w:pPr>
              <w:jc w:val="center"/>
              <w:rPr>
                <w:rFonts w:hint="eastAsia"/>
                <w:lang w:val="en-US" w:eastAsia="zh-CN"/>
              </w:rPr>
            </w:pPr>
            <w:r>
              <w:rPr>
                <w:rFonts w:hint="eastAsia"/>
                <w:lang w:val="en-US" w:eastAsia="zh-CN"/>
              </w:rPr>
              <w:t>1</w:t>
            </w:r>
          </w:p>
        </w:tc>
        <w:tc>
          <w:tcPr>
            <w:tcW w:w="1418" w:type="dxa"/>
            <w:tcBorders>
              <w:right w:val="single" w:color="auto" w:sz="4" w:space="0"/>
            </w:tcBorders>
            <w:vAlign w:val="center"/>
          </w:tcPr>
          <w:p>
            <w:pPr>
              <w:jc w:val="center"/>
              <w:rPr>
                <w:rFonts w:hint="eastAsia"/>
                <w:lang w:val="en-US" w:eastAsia="zh-CN"/>
              </w:rPr>
            </w:pPr>
            <w:r>
              <w:rPr>
                <w:rFonts w:hint="eastAsia"/>
                <w:lang w:val="en-US" w:eastAsia="zh-CN"/>
              </w:rPr>
              <w:t>教育部</w:t>
            </w:r>
          </w:p>
        </w:tc>
        <w:tc>
          <w:tcPr>
            <w:tcW w:w="992" w:type="dxa"/>
            <w:tcBorders>
              <w:right w:val="single" w:color="auto" w:sz="4" w:space="0"/>
            </w:tcBorders>
            <w:vAlign w:val="center"/>
          </w:tcPr>
          <w:p>
            <w:pPr>
              <w:rPr>
                <w:rFonts w:hint="eastAsia"/>
                <w:lang w:val="en-US" w:eastAsia="zh-CN"/>
              </w:rPr>
            </w:pPr>
            <w:r>
              <w:rPr>
                <w:rFonts w:hint="eastAsia"/>
                <w:lang w:val="en-US" w:eastAsia="zh-CN"/>
              </w:rPr>
              <w:t>2020年6月</w:t>
            </w:r>
          </w:p>
        </w:tc>
        <w:tc>
          <w:tcPr>
            <w:tcW w:w="636" w:type="dxa"/>
            <w:tcBorders>
              <w:left w:val="single" w:color="auto" w:sz="4" w:space="0"/>
            </w:tcBorders>
            <w:vAlign w:val="center"/>
          </w:tcPr>
          <w:p>
            <w:pPr>
              <w:rPr>
                <w:rFonts w:hint="eastAsia"/>
                <w:lang w:val="en-US" w:eastAsia="zh-CN"/>
              </w:rPr>
            </w:pPr>
            <w:r>
              <w:rPr>
                <w:rFonts w:hint="eastAsia"/>
                <w:lang w:val="en-US" w:eastAsia="zh-CN"/>
              </w:rPr>
              <w:t>1000</w:t>
            </w: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404"/>
        <w:gridCol w:w="1631"/>
        <w:gridCol w:w="850"/>
        <w:gridCol w:w="6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58"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7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4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631"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lang w:eastAsia="zh-CN"/>
              </w:rPr>
              <w:t>（</w:t>
            </w:r>
            <w:r>
              <w:rPr>
                <w:rFonts w:hint="eastAsia" w:cs="宋体" w:asciiTheme="minorEastAsia" w:hAnsiTheme="minorEastAsia"/>
                <w:color w:val="auto"/>
                <w:kern w:val="0"/>
                <w:szCs w:val="21"/>
                <w:highlight w:val="none"/>
              </w:rPr>
              <w:t>盖章单位</w:t>
            </w:r>
            <w:r>
              <w:rPr>
                <w:rFonts w:hint="eastAsia" w:cs="宋体" w:asciiTheme="minorEastAsia" w:hAnsiTheme="minorEastAsia"/>
                <w:color w:val="auto"/>
                <w:kern w:val="0"/>
                <w:szCs w:val="21"/>
                <w:highlight w:val="none"/>
                <w:lang w:eastAsia="zh-CN"/>
              </w:rPr>
              <w:t>）</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636"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ascii="宋体" w:hAnsi="宋体" w:cs="宋体"/>
                <w:kern w:val="0"/>
                <w:szCs w:val="21"/>
              </w:rPr>
            </w:pPr>
          </w:p>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《今朝·武道·有形》</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2021年7月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w:t>
            </w:r>
          </w:p>
        </w:tc>
        <w:tc>
          <w:tcPr>
            <w:tcW w:w="3078" w:type="dxa"/>
            <w:vAlign w:val="center"/>
          </w:tcPr>
          <w:p>
            <w:pPr>
              <w:jc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color w:val="auto"/>
                <w:kern w:val="0"/>
                <w:szCs w:val="21"/>
                <w:highlight w:val="none"/>
                <w:lang w:eastAsia="zh-CN"/>
              </w:rPr>
              <w:t>《“自贸港红色之声”音频工作室》</w:t>
            </w:r>
          </w:p>
        </w:tc>
        <w:tc>
          <w:tcPr>
            <w:tcW w:w="704"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国家级</w:t>
            </w:r>
          </w:p>
        </w:tc>
        <w:tc>
          <w:tcPr>
            <w:tcW w:w="845"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三等奖</w:t>
            </w:r>
          </w:p>
        </w:tc>
        <w:tc>
          <w:tcPr>
            <w:tcW w:w="1404"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tc>
        <w:tc>
          <w:tcPr>
            <w:tcW w:w="1631"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中国国际“互联网＋”大学生创新创业大赛组织委员会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2021年10月</w:t>
            </w:r>
          </w:p>
        </w:tc>
        <w:tc>
          <w:tcPr>
            <w:tcW w:w="636"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w:t>
            </w:r>
          </w:p>
        </w:tc>
        <w:tc>
          <w:tcPr>
            <w:tcW w:w="3078" w:type="dxa"/>
            <w:vAlign w:val="center"/>
          </w:tcPr>
          <w:p>
            <w:pPr>
              <w:jc w:val="center"/>
              <w:rPr>
                <w:rFonts w:hint="eastAsia" w:ascii="宋体" w:hAnsi="宋体" w:cs="宋体" w:eastAsiaTheme="minorEastAsia"/>
                <w:kern w:val="0"/>
                <w:sz w:val="21"/>
                <w:szCs w:val="21"/>
                <w:lang w:val="en-US" w:eastAsia="zh-CN" w:bidi="ar-SA"/>
              </w:rPr>
            </w:pPr>
            <w:r>
              <w:rPr>
                <w:rFonts w:hint="eastAsia" w:eastAsia="宋体"/>
                <w:kern w:val="2"/>
                <w:sz w:val="21"/>
                <w:szCs w:val="24"/>
                <w:lang w:val="en-US" w:eastAsia="zh-CN" w:bidi="ar-SA"/>
              </w:rPr>
              <w:t>《簪魂》</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2020年8月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国青杯第四届艺术设计大赛优秀指导老师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eastAsia="宋体"/>
                <w:kern w:val="2"/>
                <w:sz w:val="21"/>
                <w:szCs w:val="24"/>
                <w:lang w:val="en-US" w:eastAsia="zh-CN" w:bidi="ar-SA"/>
              </w:rPr>
              <w:t>国青杯第四届艺术设计大赛</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2020年7月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5</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第13届全国大学生计算机设计大赛一星级优秀指导老师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2020年10月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《黎陶摄影》</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全国大学生网络文化节</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7</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《神臂苗弩》</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2021年7月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8</w:t>
            </w:r>
          </w:p>
        </w:tc>
        <w:tc>
          <w:tcPr>
            <w:tcW w:w="3078" w:type="dxa"/>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《木偶情缘》</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2016年6月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9</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eastAsia="宋体"/>
                <w:kern w:val="2"/>
                <w:sz w:val="21"/>
                <w:szCs w:val="24"/>
                <w:lang w:val="en-US" w:eastAsia="zh-CN" w:bidi="ar-SA"/>
              </w:rPr>
              <w:t>《古法黑糖 时光之甜》</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2018年8月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10</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lang w:val="en-US" w:eastAsia="zh-CN"/>
              </w:rPr>
              <w:t>《怀古调椰胡音 续今夕传承梦》</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11</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eastAsia="宋体"/>
                <w:lang w:eastAsia="zh-CN"/>
              </w:rPr>
              <w:t>《</w:t>
            </w:r>
            <w:r>
              <w:rPr>
                <w:rFonts w:hint="eastAsia" w:eastAsia="宋体"/>
                <w:lang w:val="en-US" w:eastAsia="zh-CN"/>
              </w:rPr>
              <w:t>触电更美好生活》</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中国高等教育学会全国大学生广告艺术大赛组委会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2018年9月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12</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eastAsia="宋体"/>
                <w:kern w:val="2"/>
                <w:sz w:val="21"/>
                <w:szCs w:val="24"/>
                <w:lang w:val="en-US" w:eastAsia="zh-CN" w:bidi="ar-SA"/>
              </w:rPr>
              <w:t>《纯粹书店》</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中国高等教育学会全国大学生广告艺术大赛组委会</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13</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kern w:val="2"/>
                <w:sz w:val="21"/>
                <w:szCs w:val="24"/>
                <w:lang w:val="en-US" w:eastAsia="zh-CN" w:bidi="ar-SA"/>
              </w:rPr>
              <w:t>《经纬织梦 大茂竹编》</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2018年8月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14</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lang w:eastAsia="zh-CN"/>
              </w:rPr>
              <w:t>《</w:t>
            </w:r>
            <w:r>
              <w:rPr>
                <w:rFonts w:hint="eastAsia"/>
                <w:lang w:val="en-US" w:eastAsia="zh-CN"/>
              </w:rPr>
              <w:t>海南黎锦 匠心传承》</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15</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lang w:eastAsia="zh-CN"/>
              </w:rPr>
              <w:t>《</w:t>
            </w:r>
            <w:r>
              <w:rPr>
                <w:rFonts w:hint="eastAsia"/>
                <w:lang w:val="en-US" w:eastAsia="zh-CN"/>
              </w:rPr>
              <w:t>家国同源 宋氏故居》</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2019年8月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16</w:t>
            </w:r>
          </w:p>
        </w:tc>
        <w:tc>
          <w:tcPr>
            <w:tcW w:w="3078" w:type="dxa"/>
            <w:vAlign w:val="center"/>
          </w:tcPr>
          <w:p>
            <w:pPr>
              <w:jc w:val="center"/>
              <w:rPr>
                <w:rFonts w:ascii="宋体" w:hAnsi="宋体" w:cs="宋体" w:eastAsiaTheme="minorEastAsia"/>
                <w:kern w:val="0"/>
                <w:sz w:val="21"/>
                <w:szCs w:val="21"/>
                <w:lang w:val="en-US" w:eastAsia="zh-CN" w:bidi="ar-SA"/>
              </w:rPr>
            </w:pPr>
            <w:r>
              <w:rPr>
                <w:rFonts w:hint="eastAsia" w:eastAsia="宋体"/>
                <w:kern w:val="2"/>
                <w:sz w:val="21"/>
                <w:szCs w:val="24"/>
                <w:lang w:val="en-US" w:eastAsia="zh-CN" w:bidi="ar-SA"/>
              </w:rPr>
              <w:t>《夜阑黎锦 梦在东方》</w:t>
            </w:r>
          </w:p>
        </w:tc>
        <w:tc>
          <w:tcPr>
            <w:tcW w:w="704" w:type="dxa"/>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2020年8月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17</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《光芒》</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国家级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三等奖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宋体" w:hAnsi="宋体" w:cs="宋体"/>
                <w:kern w:val="0"/>
                <w:szCs w:val="21"/>
              </w:rPr>
              <w:t>中国大学生计算机设计大赛组织委员会</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2021年7月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18</w:t>
            </w:r>
          </w:p>
        </w:tc>
        <w:tc>
          <w:tcPr>
            <w:tcW w:w="3078" w:type="dxa"/>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《木偶情缘》</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2017年9月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19</w:t>
            </w:r>
          </w:p>
        </w:tc>
        <w:tc>
          <w:tcPr>
            <w:tcW w:w="3078" w:type="dxa"/>
            <w:vAlign w:val="center"/>
          </w:tcPr>
          <w:p>
            <w:pPr>
              <w:jc w:val="center"/>
              <w:rPr>
                <w:rFonts w:ascii="宋体" w:hAnsi="宋体" w:eastAsia="宋体" w:cs="宋体"/>
                <w:kern w:val="0"/>
                <w:sz w:val="21"/>
                <w:szCs w:val="21"/>
                <w:lang w:val="en-US" w:eastAsia="zh-CN" w:bidi="ar-SA"/>
              </w:rPr>
            </w:pPr>
            <w:r>
              <w:rPr>
                <w:rFonts w:hint="eastAsia"/>
                <w:kern w:val="2"/>
                <w:sz w:val="21"/>
                <w:szCs w:val="24"/>
                <w:lang w:val="en-US" w:eastAsia="zh-CN" w:bidi="ar-SA"/>
              </w:rPr>
              <w:t>《经纬织梦 大茂竹编》</w:t>
            </w:r>
          </w:p>
        </w:tc>
        <w:tc>
          <w:tcPr>
            <w:tcW w:w="704" w:type="dxa"/>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2018年9月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c>
          <w:tcPr>
            <w:tcW w:w="3078" w:type="dxa"/>
            <w:vAlign w:val="center"/>
          </w:tcPr>
          <w:p>
            <w:pPr>
              <w:jc w:val="center"/>
              <w:rPr>
                <w:rFonts w:hint="eastAsia" w:ascii="宋体" w:hAnsi="宋体" w:cs="宋体" w:eastAsiaTheme="minorEastAsia"/>
                <w:kern w:val="0"/>
                <w:sz w:val="21"/>
                <w:szCs w:val="21"/>
                <w:lang w:val="en-US" w:eastAsia="zh-CN" w:bidi="ar-SA"/>
              </w:rPr>
            </w:pPr>
            <w:r>
              <w:rPr>
                <w:rFonts w:hint="eastAsia" w:eastAsia="宋体"/>
                <w:kern w:val="2"/>
                <w:sz w:val="21"/>
                <w:szCs w:val="24"/>
                <w:lang w:val="en-US" w:eastAsia="zh-CN" w:bidi="ar-SA"/>
              </w:rPr>
              <w:t>《要的就是这个味道》</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21</w:t>
            </w:r>
          </w:p>
        </w:tc>
        <w:tc>
          <w:tcPr>
            <w:tcW w:w="3078" w:type="dxa"/>
            <w:vAlign w:val="center"/>
          </w:tcPr>
          <w:p>
            <w:pPr>
              <w:jc w:val="center"/>
              <w:rPr>
                <w:rFonts w:hint="eastAsia" w:ascii="宋体" w:hAnsi="宋体" w:cs="宋体" w:eastAsiaTheme="minorEastAsia"/>
                <w:kern w:val="0"/>
                <w:sz w:val="21"/>
                <w:szCs w:val="21"/>
                <w:lang w:val="en-US" w:eastAsia="zh-CN" w:bidi="ar-SA"/>
              </w:rPr>
            </w:pPr>
            <w:r>
              <w:rPr>
                <w:rFonts w:hint="eastAsia"/>
                <w:lang w:val="en-US" w:eastAsia="zh-CN"/>
              </w:rPr>
              <w:t>《怀古调椰胡音 续今夕传承梦》</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2019年5月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22</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《爱的自修课》</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2020年9月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23</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《从不雷同，我只是我》</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2020年9月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24</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《簪魂》</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2020年6月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25</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《夜阑黎锦 梦在东方》</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2020年6月</w:t>
            </w:r>
          </w:p>
        </w:tc>
        <w:tc>
          <w:tcPr>
            <w:tcW w:w="636" w:type="dxa"/>
            <w:tcBorders>
              <w:lef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26</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《人与偶》</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27</w:t>
            </w:r>
          </w:p>
        </w:tc>
        <w:tc>
          <w:tcPr>
            <w:tcW w:w="3078" w:type="dxa"/>
            <w:vAlign w:val="center"/>
          </w:tcPr>
          <w:p>
            <w:pPr>
              <w:jc w:val="center"/>
              <w:rPr>
                <w:rFonts w:hint="eastAsia" w:ascii="宋体" w:hAnsi="宋体" w:cs="宋体" w:eastAsiaTheme="minorEastAsia"/>
                <w:kern w:val="0"/>
                <w:sz w:val="21"/>
                <w:szCs w:val="21"/>
                <w:lang w:val="en-US" w:eastAsia="zh-CN" w:bidi="ar-SA"/>
              </w:rPr>
            </w:pPr>
            <w:r>
              <w:rPr>
                <w:rFonts w:hint="eastAsia" w:eastAsia="宋体"/>
                <w:kern w:val="2"/>
                <w:sz w:val="21"/>
                <w:szCs w:val="24"/>
                <w:lang w:val="en-US" w:eastAsia="zh-CN" w:bidi="ar-SA"/>
              </w:rPr>
              <w:t>《叶茂归根》</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2019年1月</w:t>
            </w:r>
          </w:p>
        </w:tc>
        <w:tc>
          <w:tcPr>
            <w:tcW w:w="636" w:type="dxa"/>
            <w:tcBorders>
              <w:lef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28</w:t>
            </w:r>
          </w:p>
        </w:tc>
        <w:tc>
          <w:tcPr>
            <w:tcW w:w="3078"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《我们都选择爱华仕箱包》</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29</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《老党员李光邦》</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30</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《神臂苗弩》</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2021年6月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31</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《今朝·武道·有形》</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2021年6月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32</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海南省第七届大学生艺术展演活动《梨园掠影》优秀指导老师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33</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海南省第七届大学生艺术展演活动《致敬最可爱的人》优秀指导老师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34</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第七届“互联网”大学生创新创业大赛优秀指导老师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2021年8月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35</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海南省第七届大学生艺术展演活动《黎陶》优秀指导老师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36</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第13届全国大学生广告艺术大赛优秀指导老师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37</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第11届全国大学生计算机设计大赛优秀指导老师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第11届全国大学生计算机设计大赛海南省分赛区</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2018年9月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38</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第12届全国大学生计算机设计大赛优秀指导老师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第12届全国大学生计算机设计大赛海南省分赛区</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2019年5月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39</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第13届全国大学生计算机设计大赛优秀指导老师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第13届全国大学生计算机设计大赛海南省分赛区</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2020年6月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第五届“互联网”大学生创新创业大赛优秀指导老师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第5届中国“互联网+”大学生创新创业大赛海南赛区</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2019年6月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41</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第11届全国大学生广告艺术大赛优秀指导老师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42</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第10届全国大学生广告艺术大赛优秀指导老师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43</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第12届全国大学生广告艺术大赛优秀指导老师</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44</w:t>
            </w:r>
          </w:p>
        </w:tc>
        <w:tc>
          <w:tcPr>
            <w:tcW w:w="3078" w:type="dxa"/>
            <w:vAlign w:val="center"/>
          </w:tcPr>
          <w:p>
            <w:pPr>
              <w:jc w:val="center"/>
              <w:rPr>
                <w:rFonts w:ascii="宋体" w:hAnsi="宋体" w:eastAsia="宋体" w:cs="宋体"/>
                <w:kern w:val="0"/>
                <w:sz w:val="21"/>
                <w:szCs w:val="21"/>
                <w:lang w:val="en-US" w:eastAsia="zh-CN" w:bidi="ar-SA"/>
              </w:rPr>
            </w:pPr>
            <w:r>
              <w:rPr>
                <w:rFonts w:hint="eastAsia" w:eastAsia="宋体"/>
                <w:kern w:val="2"/>
                <w:sz w:val="21"/>
                <w:szCs w:val="24"/>
                <w:lang w:val="en-US" w:eastAsia="zh-CN" w:bidi="ar-SA"/>
              </w:rPr>
              <w:t>《叶茂归根》</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45</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lang w:eastAsia="zh-CN"/>
              </w:rPr>
              <w:t>《</w:t>
            </w:r>
            <w:r>
              <w:rPr>
                <w:rFonts w:hint="eastAsia"/>
                <w:lang w:val="en-US" w:eastAsia="zh-CN"/>
              </w:rPr>
              <w:t>海南黎锦 匠心传承》</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46</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lang w:eastAsia="zh-CN"/>
              </w:rPr>
              <w:t>《</w:t>
            </w:r>
            <w:r>
              <w:rPr>
                <w:rFonts w:hint="eastAsia"/>
                <w:lang w:val="en-US" w:eastAsia="zh-CN"/>
              </w:rPr>
              <w:t>家国同源 宋氏故居》</w:t>
            </w:r>
          </w:p>
        </w:tc>
        <w:tc>
          <w:tcPr>
            <w:tcW w:w="7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2019年5月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47</w:t>
            </w:r>
          </w:p>
        </w:tc>
        <w:tc>
          <w:tcPr>
            <w:tcW w:w="3078" w:type="dxa"/>
            <w:vAlign w:val="center"/>
          </w:tcPr>
          <w:p>
            <w:pPr>
              <w:jc w:val="center"/>
              <w:rPr>
                <w:rFonts w:hint="default" w:ascii="Calibri" w:hAnsi="Calibri" w:eastAsia="宋体" w:cs="Times New Roman"/>
                <w:kern w:val="2"/>
                <w:sz w:val="21"/>
                <w:szCs w:val="24"/>
                <w:lang w:val="en-US" w:eastAsia="zh-CN" w:bidi="ar-SA"/>
              </w:rPr>
            </w:pPr>
            <w:r>
              <w:rPr>
                <w:rFonts w:hint="eastAsia" w:eastAsia="宋体"/>
                <w:kern w:val="2"/>
                <w:sz w:val="21"/>
                <w:szCs w:val="24"/>
                <w:lang w:val="en-US" w:eastAsia="zh-CN" w:bidi="ar-SA"/>
              </w:rPr>
              <w:t>《保持安全距离，健康你我他》</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2020年9月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48</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《京东母婴生活馆》</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2020年9月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49</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《直击琼中三月三，黎苗文化大观园》</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50</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ascii="宋体" w:hAnsi="宋体" w:eastAsia="宋体" w:cs="宋体"/>
                <w:b w:val="0"/>
                <w:i w:val="0"/>
                <w:color w:val="000000"/>
                <w:sz w:val="21"/>
                <w:szCs w:val="21"/>
              </w:rPr>
              <w:t>《古法熬制——时光之甜》</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51</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ascii="宋体" w:hAnsi="宋体" w:eastAsia="宋体" w:cs="宋体"/>
                <w:b w:val="0"/>
                <w:i w:val="0"/>
                <w:color w:val="000000"/>
                <w:sz w:val="21"/>
                <w:szCs w:val="21"/>
              </w:rPr>
              <w:t>《声动街头，追梦儋声》</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52</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ascii="宋体" w:hAnsi="宋体" w:eastAsia="宋体" w:cs="宋体"/>
                <w:b w:val="0"/>
                <w:i w:val="0"/>
                <w:color w:val="000000"/>
                <w:sz w:val="21"/>
                <w:szCs w:val="21"/>
              </w:rPr>
              <w:t>《风雨百年——海南骑楼》</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53</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ascii="宋体" w:hAnsi="宋体" w:eastAsia="宋体" w:cs="宋体"/>
                <w:b w:val="0"/>
                <w:i w:val="0"/>
                <w:color w:val="000000"/>
                <w:sz w:val="21"/>
                <w:szCs w:val="21"/>
              </w:rPr>
              <w:t>《铺前糟粕醋》</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54</w:t>
            </w:r>
          </w:p>
        </w:tc>
        <w:tc>
          <w:tcPr>
            <w:tcW w:w="3078"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《叶茂归根》</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2017年10月</w:t>
            </w:r>
          </w:p>
        </w:tc>
        <w:tc>
          <w:tcPr>
            <w:tcW w:w="636" w:type="dxa"/>
            <w:tcBorders>
              <w:lef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55</w:t>
            </w:r>
          </w:p>
        </w:tc>
        <w:tc>
          <w:tcPr>
            <w:tcW w:w="3078" w:type="dxa"/>
            <w:vAlign w:val="center"/>
          </w:tcPr>
          <w:p>
            <w:pPr>
              <w:jc w:val="center"/>
              <w:rPr>
                <w:rFonts w:hint="eastAsia" w:ascii="宋体" w:hAnsi="宋体" w:eastAsia="宋体" w:cs="宋体"/>
                <w:kern w:val="0"/>
                <w:sz w:val="21"/>
                <w:szCs w:val="21"/>
                <w:lang w:val="en-US" w:eastAsia="zh-CN" w:bidi="ar-SA"/>
              </w:rPr>
            </w:pPr>
            <w:r>
              <w:rPr>
                <w:rFonts w:hint="eastAsia"/>
                <w:lang w:eastAsia="zh-CN"/>
              </w:rPr>
              <w:t>《</w:t>
            </w:r>
            <w:r>
              <w:rPr>
                <w:rFonts w:hint="eastAsia"/>
                <w:lang w:val="en-US" w:eastAsia="zh-CN"/>
              </w:rPr>
              <w:t>青春中国</w:t>
            </w:r>
            <w:r>
              <w:rPr>
                <w:rFonts w:hint="eastAsia"/>
                <w:lang w:eastAsia="zh-CN"/>
              </w:rPr>
              <w:t>》</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2019年9月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56</w:t>
            </w:r>
          </w:p>
        </w:tc>
        <w:tc>
          <w:tcPr>
            <w:tcW w:w="3078"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《治愈》</w:t>
            </w:r>
          </w:p>
        </w:tc>
        <w:tc>
          <w:tcPr>
            <w:tcW w:w="704"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57</w:t>
            </w:r>
          </w:p>
        </w:tc>
        <w:tc>
          <w:tcPr>
            <w:tcW w:w="3078"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《爱华仕箱包让 一帆风顺与你相伴》</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2021年9月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58</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《光芒》</w:t>
            </w:r>
          </w:p>
        </w:tc>
        <w:tc>
          <w:tcPr>
            <w:tcW w:w="704"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2021年6月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59</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《黎舞跃动·杳飒神州》</w:t>
            </w:r>
          </w:p>
        </w:tc>
        <w:tc>
          <w:tcPr>
            <w:tcW w:w="704"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rPr>
              <w:t>海南省教育厅</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2021年6月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60</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《“自贸港红色之声”音频工作室》</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2021年8月</w:t>
            </w:r>
          </w:p>
        </w:tc>
        <w:tc>
          <w:tcPr>
            <w:tcW w:w="636" w:type="dxa"/>
            <w:tcBorders>
              <w:lef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61</w:t>
            </w:r>
          </w:p>
        </w:tc>
        <w:tc>
          <w:tcPr>
            <w:tcW w:w="3078" w:type="dxa"/>
            <w:vAlign w:val="center"/>
          </w:tcPr>
          <w:p>
            <w:pPr>
              <w:jc w:val="center"/>
              <w:rPr>
                <w:rFonts w:hint="eastAsia" w:ascii="宋体" w:hAnsi="宋体" w:eastAsia="宋体" w:cs="宋体"/>
                <w:kern w:val="0"/>
                <w:sz w:val="21"/>
                <w:szCs w:val="21"/>
                <w:lang w:val="en-US" w:eastAsia="zh-CN" w:bidi="ar-SA"/>
              </w:rPr>
            </w:pPr>
            <w:r>
              <w:rPr>
                <w:rFonts w:hint="eastAsia" w:eastAsia="宋体"/>
                <w:kern w:val="2"/>
                <w:sz w:val="21"/>
                <w:szCs w:val="24"/>
                <w:lang w:val="en-US" w:eastAsia="zh-CN" w:bidi="ar-SA"/>
              </w:rPr>
              <w:t>《古法黑糖 时光之甜》</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2018年9月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62</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lang w:eastAsia="zh-CN"/>
              </w:rPr>
              <w:t>《</w:t>
            </w:r>
            <w:r>
              <w:rPr>
                <w:rFonts w:hint="eastAsia"/>
                <w:lang w:val="en-US" w:eastAsia="zh-CN"/>
              </w:rPr>
              <w:t>海南黎锦 匠心传承》</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2019年5月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63</w:t>
            </w:r>
          </w:p>
        </w:tc>
        <w:tc>
          <w:tcPr>
            <w:tcW w:w="3078" w:type="dxa"/>
            <w:vAlign w:val="center"/>
          </w:tcPr>
          <w:p>
            <w:pPr>
              <w:jc w:val="center"/>
              <w:rPr>
                <w:rFonts w:hint="eastAsia" w:ascii="Calibri" w:hAnsi="Calibri" w:eastAsia="宋体" w:cs="Times New Roman"/>
                <w:kern w:val="2"/>
                <w:sz w:val="21"/>
                <w:szCs w:val="24"/>
                <w:lang w:val="en-US" w:eastAsia="zh-CN" w:bidi="ar-SA"/>
              </w:rPr>
            </w:pPr>
            <w:r>
              <w:rPr>
                <w:rFonts w:hint="eastAsia" w:eastAsia="宋体"/>
                <w:kern w:val="2"/>
                <w:sz w:val="21"/>
                <w:szCs w:val="24"/>
                <w:lang w:val="en-US" w:eastAsia="zh-CN" w:bidi="ar-SA"/>
              </w:rPr>
              <w:t>《邂逅从两本书的贴合开始》</w:t>
            </w:r>
          </w:p>
        </w:tc>
        <w:tc>
          <w:tcPr>
            <w:tcW w:w="7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rPr>
              <w:t>海南省教育厅</w:t>
            </w:r>
          </w:p>
        </w:tc>
        <w:tc>
          <w:tcPr>
            <w:tcW w:w="850" w:type="dxa"/>
            <w:tcBorders>
              <w:righ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2019年9月</w:t>
            </w:r>
          </w:p>
        </w:tc>
        <w:tc>
          <w:tcPr>
            <w:tcW w:w="636" w:type="dxa"/>
            <w:tcBorders>
              <w:left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64</w:t>
            </w:r>
          </w:p>
        </w:tc>
        <w:tc>
          <w:tcPr>
            <w:tcW w:w="3078" w:type="dxa"/>
            <w:vAlign w:val="center"/>
          </w:tcPr>
          <w:p>
            <w:pPr>
              <w:jc w:val="center"/>
              <w:rPr>
                <w:rFonts w:hint="eastAsia" w:ascii="宋体" w:hAnsi="宋体" w:cs="宋体" w:eastAsiaTheme="minorEastAsia"/>
                <w:kern w:val="0"/>
                <w:sz w:val="21"/>
                <w:szCs w:val="21"/>
                <w:lang w:val="en-US" w:eastAsia="zh-CN" w:bidi="ar-SA"/>
              </w:rPr>
            </w:pPr>
            <w:r>
              <w:rPr>
                <w:rFonts w:hint="eastAsia" w:eastAsia="宋体"/>
                <w:kern w:val="2"/>
                <w:sz w:val="21"/>
                <w:szCs w:val="24"/>
                <w:lang w:val="en-US" w:eastAsia="zh-CN" w:bidi="ar-SA"/>
              </w:rPr>
              <w:t>《古法熬制 时光之甜》</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rPr>
              <w:t>中国高等教育学会全国大学生广告艺术大赛组委会</w:t>
            </w:r>
          </w:p>
        </w:tc>
        <w:tc>
          <w:tcPr>
            <w:tcW w:w="850" w:type="dxa"/>
            <w:tcBorders>
              <w:right w:val="single" w:color="auto" w:sz="4" w:space="0"/>
            </w:tcBorders>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2017年9月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65</w:t>
            </w:r>
          </w:p>
        </w:tc>
        <w:tc>
          <w:tcPr>
            <w:tcW w:w="3078" w:type="dxa"/>
            <w:vAlign w:val="center"/>
          </w:tcPr>
          <w:p>
            <w:pPr>
              <w:jc w:val="center"/>
              <w:rPr>
                <w:rFonts w:hint="eastAsia" w:eastAsia="宋体" w:cs="Times New Roman" w:asciiTheme="minorHAnsi" w:hAnsiTheme="minorHAnsi"/>
                <w:kern w:val="2"/>
                <w:sz w:val="21"/>
                <w:szCs w:val="24"/>
                <w:lang w:val="en-US" w:eastAsia="zh-CN" w:bidi="ar-SA"/>
              </w:rPr>
            </w:pPr>
            <w:r>
              <w:rPr>
                <w:rFonts w:hint="eastAsia" w:eastAsia="宋体" w:cs="Times New Roman"/>
                <w:kern w:val="2"/>
                <w:sz w:val="21"/>
                <w:szCs w:val="24"/>
                <w:lang w:val="en-US" w:eastAsia="zh-CN" w:bidi="ar-SA"/>
              </w:rPr>
              <w:t>《海南建省三十周年：破竹之势海南立》</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default" w:eastAsia="宋体" w:asciiTheme="minorHAnsi" w:hAnsiTheme="minorHAnsi" w:cstheme="minorBidi"/>
                <w:kern w:val="2"/>
                <w:sz w:val="21"/>
                <w:szCs w:val="22"/>
                <w:lang w:val="en-US" w:eastAsia="zh-CN" w:bidi="ar-SA"/>
              </w:rPr>
            </w:pPr>
            <w:r>
              <w:rPr>
                <w:rFonts w:hint="eastAsia"/>
                <w:lang w:val="en-US" w:eastAsia="zh-CN"/>
              </w:rPr>
              <w:t>海南省新闻工作者协会</w:t>
            </w:r>
          </w:p>
        </w:tc>
        <w:tc>
          <w:tcPr>
            <w:tcW w:w="850" w:type="dxa"/>
            <w:tcBorders>
              <w:righ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66</w:t>
            </w:r>
          </w:p>
        </w:tc>
        <w:tc>
          <w:tcPr>
            <w:tcW w:w="3078" w:type="dxa"/>
            <w:vAlign w:val="center"/>
          </w:tcPr>
          <w:p>
            <w:pPr>
              <w:jc w:val="center"/>
              <w:rPr>
                <w:rFonts w:hint="eastAsia" w:eastAsia="宋体" w:cs="Times New Roman" w:asciiTheme="minorHAnsi" w:hAnsiTheme="minorHAnsi"/>
                <w:kern w:val="2"/>
                <w:sz w:val="21"/>
                <w:szCs w:val="24"/>
                <w:lang w:val="en-US" w:eastAsia="zh-CN" w:bidi="ar-SA"/>
              </w:rPr>
            </w:pPr>
            <w:r>
              <w:rPr>
                <w:rFonts w:hint="eastAsia" w:eastAsia="宋体" w:cs="Times New Roman"/>
                <w:kern w:val="2"/>
                <w:sz w:val="21"/>
                <w:szCs w:val="24"/>
                <w:lang w:val="en-US" w:eastAsia="zh-CN" w:bidi="ar-SA"/>
              </w:rPr>
              <w:t>《北纬20度》</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海南省新闻工作者协会</w:t>
            </w:r>
          </w:p>
        </w:tc>
        <w:tc>
          <w:tcPr>
            <w:tcW w:w="850"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67</w:t>
            </w:r>
          </w:p>
        </w:tc>
        <w:tc>
          <w:tcPr>
            <w:tcW w:w="3078" w:type="dxa"/>
            <w:vAlign w:val="center"/>
          </w:tcPr>
          <w:p>
            <w:pPr>
              <w:jc w:val="center"/>
              <w:rPr>
                <w:rFonts w:hint="eastAsia" w:eastAsia="宋体" w:cs="Times New Roman" w:asciiTheme="minorHAnsi" w:hAnsiTheme="minorHAnsi"/>
                <w:kern w:val="2"/>
                <w:sz w:val="21"/>
                <w:szCs w:val="24"/>
                <w:lang w:val="en-US" w:eastAsia="zh-CN" w:bidi="ar-SA"/>
              </w:rPr>
            </w:pPr>
            <w:r>
              <w:rPr>
                <w:rFonts w:hint="eastAsia" w:eastAsia="宋体" w:cs="Times New Roman"/>
                <w:kern w:val="2"/>
                <w:sz w:val="21"/>
                <w:szCs w:val="24"/>
                <w:lang w:val="en-US" w:eastAsia="zh-CN" w:bidi="ar-SA"/>
              </w:rPr>
              <w:t>《走进中廖》</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二等奖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海南省新闻工作者协会</w:t>
            </w:r>
          </w:p>
        </w:tc>
        <w:tc>
          <w:tcPr>
            <w:tcW w:w="850"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68</w:t>
            </w:r>
          </w:p>
        </w:tc>
        <w:tc>
          <w:tcPr>
            <w:tcW w:w="3078" w:type="dxa"/>
            <w:vAlign w:val="center"/>
          </w:tcPr>
          <w:p>
            <w:pPr>
              <w:jc w:val="center"/>
              <w:rPr>
                <w:rFonts w:hint="eastAsia" w:eastAsia="宋体" w:cs="Times New Roman" w:asciiTheme="minorHAnsi" w:hAnsiTheme="minorHAnsi"/>
                <w:kern w:val="2"/>
                <w:sz w:val="21"/>
                <w:szCs w:val="24"/>
                <w:lang w:val="en-US" w:eastAsia="zh-CN" w:bidi="ar-SA"/>
              </w:rPr>
            </w:pPr>
            <w:r>
              <w:rPr>
                <w:rFonts w:hint="eastAsia" w:eastAsia="宋体" w:cs="Times New Roman"/>
                <w:kern w:val="2"/>
                <w:sz w:val="21"/>
                <w:szCs w:val="24"/>
                <w:lang w:val="en-US" w:eastAsia="zh-CN" w:bidi="ar-SA"/>
              </w:rPr>
              <w:t>《听海》</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海南省新闻工作者协会</w:t>
            </w:r>
          </w:p>
        </w:tc>
        <w:tc>
          <w:tcPr>
            <w:tcW w:w="850"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69</w:t>
            </w:r>
          </w:p>
        </w:tc>
        <w:tc>
          <w:tcPr>
            <w:tcW w:w="3078" w:type="dxa"/>
            <w:vAlign w:val="center"/>
          </w:tcPr>
          <w:p>
            <w:pPr>
              <w:jc w:val="center"/>
              <w:rPr>
                <w:rFonts w:hint="eastAsia" w:eastAsia="宋体" w:cs="Times New Roman" w:asciiTheme="minorHAnsi" w:hAnsiTheme="minorHAnsi"/>
                <w:kern w:val="2"/>
                <w:sz w:val="21"/>
                <w:szCs w:val="24"/>
                <w:lang w:val="en-US" w:eastAsia="zh-CN" w:bidi="ar-SA"/>
              </w:rPr>
            </w:pPr>
            <w:r>
              <w:rPr>
                <w:rFonts w:hint="eastAsia" w:eastAsia="宋体" w:cs="Times New Roman"/>
                <w:kern w:val="2"/>
                <w:sz w:val="21"/>
                <w:szCs w:val="24"/>
                <w:lang w:val="en-US" w:eastAsia="zh-CN" w:bidi="ar-SA"/>
              </w:rPr>
              <w:t>《经纬之梦 大茂竹编》</w:t>
            </w:r>
          </w:p>
        </w:tc>
        <w:tc>
          <w:tcPr>
            <w:tcW w:w="7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省级</w:t>
            </w:r>
          </w:p>
        </w:tc>
        <w:tc>
          <w:tcPr>
            <w:tcW w:w="845" w:type="dxa"/>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一等奖</w:t>
            </w:r>
          </w:p>
        </w:tc>
        <w:tc>
          <w:tcPr>
            <w:tcW w:w="1404" w:type="dxa"/>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1</w:t>
            </w:r>
          </w:p>
        </w:tc>
        <w:tc>
          <w:tcPr>
            <w:tcW w:w="1631" w:type="dxa"/>
            <w:tcBorders>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海南省新闻工作者协会</w:t>
            </w:r>
          </w:p>
        </w:tc>
        <w:tc>
          <w:tcPr>
            <w:tcW w:w="850" w:type="dxa"/>
            <w:tcBorders>
              <w:right w:val="single" w:color="auto" w:sz="4" w:space="0"/>
            </w:tcBorders>
            <w:vAlign w:val="center"/>
          </w:tcPr>
          <w:p>
            <w:pPr>
              <w:jc w:val="center"/>
              <w:rPr>
                <w:rFonts w:hint="eastAsia" w:ascii="宋体" w:hAnsi="宋体" w:cs="宋体" w:eastAsiaTheme="minorEastAsia"/>
                <w:kern w:val="0"/>
                <w:sz w:val="21"/>
                <w:szCs w:val="21"/>
                <w:lang w:val="en-US" w:eastAsia="zh-CN" w:bidi="ar-SA"/>
              </w:rPr>
            </w:pPr>
            <w:r>
              <w:rPr>
                <w:rFonts w:hint="eastAsia" w:ascii="宋体" w:hAnsi="宋体" w:cs="宋体"/>
                <w:kern w:val="0"/>
                <w:szCs w:val="21"/>
                <w:lang w:val="en-US" w:eastAsia="zh-CN"/>
              </w:rPr>
              <w:t>2018年12月</w:t>
            </w:r>
          </w:p>
        </w:tc>
        <w:tc>
          <w:tcPr>
            <w:tcW w:w="636" w:type="dxa"/>
            <w:tcBorders>
              <w:left w:val="single" w:color="auto" w:sz="4" w:space="0"/>
            </w:tcBorders>
            <w:vAlign w:val="center"/>
          </w:tcPr>
          <w:p>
            <w:pPr>
              <w:jc w:val="center"/>
              <w:rPr>
                <w:rFonts w:hint="default" w:ascii="宋体" w:hAnsi="宋体" w:cs="宋体" w:eastAsiaTheme="minorEastAsia"/>
                <w:kern w:val="0"/>
                <w:sz w:val="21"/>
                <w:szCs w:val="21"/>
                <w:lang w:val="en-US" w:eastAsia="zh-CN" w:bidi="ar-SA"/>
              </w:rPr>
            </w:pPr>
            <w:r>
              <w:rPr>
                <w:rFonts w:hint="eastAsia" w:ascii="宋体" w:hAnsi="宋体" w:cs="宋体"/>
                <w:kern w:val="0"/>
                <w:szCs w:val="21"/>
                <w:lang w:val="en-US" w:eastAsia="zh-CN"/>
              </w:rPr>
              <w:t>40</w:t>
            </w: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6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58"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636"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hint="eastAsia" w:cs="宋体" w:asciiTheme="minorEastAsia" w:hAnsiTheme="minorEastAsia"/>
                <w:color w:val="auto"/>
                <w:kern w:val="0"/>
                <w:szCs w:val="21"/>
                <w:highlight w:val="none"/>
              </w:rPr>
            </w:pPr>
          </w:p>
        </w:tc>
        <w:tc>
          <w:tcPr>
            <w:tcW w:w="3091" w:type="dxa"/>
            <w:vAlign w:val="center"/>
          </w:tcPr>
          <w:p>
            <w:pPr>
              <w:jc w:val="center"/>
              <w:rPr>
                <w:rFonts w:hint="eastAsia" w:cs="宋体" w:asciiTheme="minorEastAsia" w:hAnsiTheme="minorEastAsia"/>
                <w:color w:val="auto"/>
                <w:kern w:val="0"/>
                <w:szCs w:val="21"/>
                <w:highlight w:val="none"/>
              </w:rPr>
            </w:pPr>
          </w:p>
        </w:tc>
        <w:tc>
          <w:tcPr>
            <w:tcW w:w="705" w:type="dxa"/>
            <w:vAlign w:val="center"/>
          </w:tcPr>
          <w:p>
            <w:pPr>
              <w:jc w:val="center"/>
              <w:rPr>
                <w:rFonts w:hint="eastAsia" w:cs="宋体" w:asciiTheme="minorEastAsia" w:hAnsiTheme="minorEastAsia"/>
                <w:color w:val="auto"/>
                <w:kern w:val="0"/>
                <w:szCs w:val="21"/>
                <w:highlight w:val="none"/>
              </w:rPr>
            </w:pPr>
          </w:p>
        </w:tc>
        <w:tc>
          <w:tcPr>
            <w:tcW w:w="1737" w:type="dxa"/>
            <w:vAlign w:val="center"/>
          </w:tcPr>
          <w:p>
            <w:pPr>
              <w:jc w:val="center"/>
              <w:rPr>
                <w:rFonts w:hint="eastAsia" w:cs="宋体" w:asciiTheme="minorEastAsia" w:hAnsiTheme="minorEastAsia"/>
                <w:color w:val="auto"/>
                <w:kern w:val="0"/>
                <w:szCs w:val="21"/>
                <w:highlight w:val="none"/>
              </w:rPr>
            </w:pPr>
          </w:p>
        </w:tc>
        <w:tc>
          <w:tcPr>
            <w:tcW w:w="1843" w:type="dxa"/>
            <w:tcBorders>
              <w:right w:val="single" w:color="auto" w:sz="4" w:space="0"/>
            </w:tcBorders>
            <w:vAlign w:val="center"/>
          </w:tcPr>
          <w:p>
            <w:pPr>
              <w:jc w:val="center"/>
              <w:rPr>
                <w:rFonts w:hint="eastAsia" w:cs="宋体" w:asciiTheme="minorEastAsia" w:hAnsiTheme="minorEastAsia"/>
                <w:color w:val="auto"/>
                <w:kern w:val="0"/>
                <w:szCs w:val="21"/>
                <w:highlight w:val="none"/>
              </w:rPr>
            </w:pPr>
          </w:p>
        </w:tc>
        <w:tc>
          <w:tcPr>
            <w:tcW w:w="1134" w:type="dxa"/>
            <w:tcBorders>
              <w:right w:val="single" w:color="auto" w:sz="4" w:space="0"/>
            </w:tcBorders>
            <w:vAlign w:val="center"/>
          </w:tcPr>
          <w:p>
            <w:pPr>
              <w:jc w:val="center"/>
              <w:rPr>
                <w:rFonts w:hint="eastAsia" w:cs="宋体" w:asciiTheme="minorEastAsia" w:hAnsiTheme="minorEastAsia"/>
                <w:color w:val="auto"/>
                <w:kern w:val="0"/>
                <w:szCs w:val="21"/>
                <w:highlight w:val="none"/>
              </w:rPr>
            </w:pPr>
          </w:p>
        </w:tc>
        <w:tc>
          <w:tcPr>
            <w:tcW w:w="636" w:type="dxa"/>
            <w:tcBorders>
              <w:left w:val="single" w:color="auto" w:sz="4" w:space="0"/>
            </w:tcBorders>
            <w:vAlign w:val="center"/>
          </w:tcPr>
          <w:p>
            <w:pPr>
              <w:jc w:val="center"/>
              <w:rPr>
                <w:rFonts w:hint="eastAsia"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lang w:eastAsia="zh-CN"/>
              </w:rPr>
              <w:t>（</w:t>
            </w:r>
            <w:r>
              <w:rPr>
                <w:rFonts w:hint="eastAsia" w:cs="宋体" w:asciiTheme="minorEastAsia" w:hAnsiTheme="minorEastAsia"/>
                <w:color w:val="auto"/>
                <w:kern w:val="0"/>
                <w:szCs w:val="21"/>
                <w:highlight w:val="none"/>
              </w:rPr>
              <w:t>盖章单位</w:t>
            </w:r>
            <w:r>
              <w:rPr>
                <w:rFonts w:hint="eastAsia" w:cs="宋体" w:asciiTheme="minorEastAsia" w:hAnsiTheme="minorEastAsia"/>
                <w:color w:val="auto"/>
                <w:kern w:val="0"/>
                <w:szCs w:val="21"/>
                <w:highlight w:val="none"/>
                <w:lang w:eastAsia="zh-CN"/>
              </w:rPr>
              <w:t>）</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tbl>
      <w:tblPr>
        <w:tblStyle w:val="6"/>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hint="eastAsia" w:ascii="黑体" w:hAnsi="黑体" w:eastAsia="黑体" w:cs="宋体"/>
                <w:bCs/>
                <w:color w:val="auto"/>
                <w:kern w:val="0"/>
                <w:sz w:val="32"/>
                <w:szCs w:val="32"/>
                <w:highlight w:val="none"/>
              </w:rPr>
            </w:pPr>
          </w:p>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440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400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　</w:t>
            </w:r>
            <w:r>
              <w:rPr>
                <w:rFonts w:hint="eastAsia" w:ascii="宋体" w:hAnsi="宋体" w:eastAsia="宋体" w:cs="宋体"/>
                <w:b/>
                <w:bCs/>
                <w:color w:val="auto"/>
                <w:kern w:val="0"/>
                <w:sz w:val="24"/>
                <w:szCs w:val="24"/>
                <w:highlight w:val="none"/>
                <w:lang w:val="en-US" w:eastAsia="zh-CN"/>
              </w:rPr>
              <w:t>540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60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150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150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b/>
                <w:bCs/>
                <w:color w:val="auto"/>
                <w:kern w:val="0"/>
                <w:sz w:val="24"/>
                <w:szCs w:val="24"/>
                <w:highlight w:val="none"/>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auto"/>
                <w:kern w:val="0"/>
                <w:sz w:val="24"/>
                <w:szCs w:val="24"/>
                <w:highlight w:val="none"/>
                <w:lang w:val="en-US" w:eastAsia="zh-CN"/>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tbl>
      <w:tblPr>
        <w:tblStyle w:val="6"/>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360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40</w:t>
            </w: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1490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447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当【学术论文分值】超过【初始科研总分】的60%时，需将此项分值按【初始科研总分】的60%计入个人【最后科研总分】（只折算一次）。</w:t>
      </w: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tbl>
      <w:tblPr>
        <w:tblStyle w:val="6"/>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6"/>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p>
      <w:pPr>
        <w:widowControl/>
        <w:jc w:val="left"/>
        <w:rPr>
          <w:color w:val="auto"/>
          <w:highlight w:val="none"/>
        </w:rPr>
      </w:pPr>
    </w:p>
    <w:tbl>
      <w:tblPr>
        <w:tblStyle w:val="7"/>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C3</w:t>
            </w:r>
          </w:p>
        </w:tc>
        <w:tc>
          <w:tcPr>
            <w:tcW w:w="2196"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ascii="宋体" w:hAnsi="宋体" w:cs="Arial"/>
                <w:color w:val="auto"/>
                <w:kern w:val="0"/>
                <w:szCs w:val="21"/>
                <w:lang w:val="en-US" w:eastAsia="zh-CN"/>
              </w:rPr>
              <w:t>媒介融合背景下高校新闻学专业教学模式创新研究</w:t>
            </w:r>
          </w:p>
        </w:tc>
        <w:tc>
          <w:tcPr>
            <w:tcW w:w="1036"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QJI12533</w:t>
            </w:r>
          </w:p>
        </w:tc>
        <w:tc>
          <w:tcPr>
            <w:tcW w:w="932"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海南省教育科学规划课题</w:t>
            </w:r>
          </w:p>
        </w:tc>
        <w:tc>
          <w:tcPr>
            <w:tcW w:w="850"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2013年</w:t>
            </w:r>
          </w:p>
        </w:tc>
        <w:tc>
          <w:tcPr>
            <w:tcW w:w="851"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0.5</w:t>
            </w:r>
          </w:p>
        </w:tc>
        <w:tc>
          <w:tcPr>
            <w:tcW w:w="709" w:type="dxa"/>
            <w:tcBorders>
              <w:tl2br w:val="nil"/>
              <w:tr2bl w:val="nil"/>
            </w:tcBorders>
            <w:vAlign w:val="center"/>
          </w:tcPr>
          <w:p>
            <w:pPr>
              <w:rPr>
                <w:rFonts w:hint="eastAsia" w:eastAsia="宋体" w:asciiTheme="minorHAnsi" w:hAnsiTheme="minorHAnsi" w:cstheme="minorBidi"/>
                <w:color w:val="auto"/>
                <w:kern w:val="2"/>
                <w:sz w:val="21"/>
                <w:szCs w:val="22"/>
                <w:lang w:val="en-US" w:eastAsia="zh-CN" w:bidi="ar-SA"/>
              </w:rPr>
            </w:pPr>
            <w:r>
              <w:rPr>
                <w:rFonts w:hint="eastAsia"/>
                <w:color w:val="auto"/>
                <w:lang w:eastAsia="zh-CN"/>
              </w:rPr>
              <w:t>是</w:t>
            </w:r>
          </w:p>
        </w:tc>
        <w:tc>
          <w:tcPr>
            <w:tcW w:w="708" w:type="dxa"/>
            <w:tcBorders>
              <w:tl2br w:val="nil"/>
              <w:tr2bl w:val="nil"/>
            </w:tcBorders>
            <w:vAlign w:val="center"/>
          </w:tcPr>
          <w:p>
            <w:pPr>
              <w:rPr>
                <w:rFonts w:hint="eastAsia" w:eastAsia="宋体" w:asciiTheme="minorHAnsi" w:hAnsiTheme="minorHAnsi" w:cstheme="minorBidi"/>
                <w:color w:val="auto"/>
                <w:kern w:val="2"/>
                <w:sz w:val="21"/>
                <w:szCs w:val="22"/>
                <w:lang w:val="en-US" w:eastAsia="zh-CN" w:bidi="ar-SA"/>
              </w:rPr>
            </w:pPr>
            <w:r>
              <w:rPr>
                <w:rFonts w:hint="eastAsia"/>
                <w:color w:val="auto"/>
                <w:lang w:eastAsia="zh-CN"/>
              </w:rPr>
              <w:t>是</w:t>
            </w:r>
          </w:p>
        </w:tc>
        <w:tc>
          <w:tcPr>
            <w:tcW w:w="709" w:type="dxa"/>
            <w:tcBorders>
              <w:tl2br w:val="nil"/>
              <w:tr2bl w:val="nil"/>
            </w:tcBorders>
            <w:vAlign w:val="center"/>
          </w:tcPr>
          <w:p>
            <w:pPr>
              <w:rPr>
                <w:rFonts w:hint="default" w:eastAsia="宋体" w:asciiTheme="minorHAnsi" w:hAnsiTheme="minorHAnsi" w:cstheme="minorBidi"/>
                <w:color w:val="auto"/>
                <w:kern w:val="2"/>
                <w:sz w:val="21"/>
                <w:szCs w:val="22"/>
                <w:lang w:val="en-US" w:eastAsia="zh-CN" w:bidi="ar-SA"/>
              </w:rPr>
            </w:pPr>
            <w:r>
              <w:rPr>
                <w:rFonts w:hint="eastAsia"/>
                <w:color w:val="auto"/>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736"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C3</w:t>
            </w:r>
          </w:p>
        </w:tc>
        <w:tc>
          <w:tcPr>
            <w:tcW w:w="2196"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一带一路背景下海南省本科教育中外合作办学艺术类专业核心能力培养和特色构建的实践研究</w:t>
            </w:r>
          </w:p>
        </w:tc>
        <w:tc>
          <w:tcPr>
            <w:tcW w:w="1036"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Hnjg018-24</w:t>
            </w:r>
          </w:p>
        </w:tc>
        <w:tc>
          <w:tcPr>
            <w:tcW w:w="932"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海南省高等学校教育教学改革研究项目</w:t>
            </w:r>
          </w:p>
        </w:tc>
        <w:tc>
          <w:tcPr>
            <w:tcW w:w="850"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2018年</w:t>
            </w:r>
          </w:p>
        </w:tc>
        <w:tc>
          <w:tcPr>
            <w:tcW w:w="851"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1.5</w:t>
            </w:r>
          </w:p>
        </w:tc>
        <w:tc>
          <w:tcPr>
            <w:tcW w:w="709" w:type="dxa"/>
            <w:tcBorders>
              <w:tl2br w:val="nil"/>
              <w:tr2bl w:val="nil"/>
            </w:tcBorders>
            <w:vAlign w:val="center"/>
          </w:tcPr>
          <w:p>
            <w:pPr>
              <w:rPr>
                <w:color w:val="auto"/>
              </w:rPr>
            </w:pPr>
          </w:p>
          <w:p>
            <w:pPr>
              <w:rPr>
                <w:rFonts w:hint="eastAsia" w:eastAsia="宋体" w:asciiTheme="minorHAnsi" w:hAnsiTheme="minorHAnsi" w:cstheme="minorBidi"/>
                <w:color w:val="auto"/>
                <w:kern w:val="2"/>
                <w:sz w:val="21"/>
                <w:szCs w:val="22"/>
                <w:lang w:val="en-US" w:eastAsia="zh-CN" w:bidi="ar-SA"/>
              </w:rPr>
            </w:pPr>
            <w:r>
              <w:rPr>
                <w:rFonts w:hint="eastAsia"/>
                <w:color w:val="auto"/>
                <w:lang w:eastAsia="zh-CN"/>
              </w:rPr>
              <w:t>是</w:t>
            </w:r>
          </w:p>
        </w:tc>
        <w:tc>
          <w:tcPr>
            <w:tcW w:w="708" w:type="dxa"/>
            <w:tcBorders>
              <w:tl2br w:val="nil"/>
              <w:tr2bl w:val="nil"/>
            </w:tcBorders>
            <w:vAlign w:val="center"/>
          </w:tcPr>
          <w:p>
            <w:pPr>
              <w:widowControl/>
              <w:jc w:val="left"/>
              <w:rPr>
                <w:color w:val="auto"/>
              </w:rPr>
            </w:pPr>
          </w:p>
          <w:p>
            <w:pPr>
              <w:rPr>
                <w:rFonts w:hint="eastAsia" w:eastAsia="宋体" w:asciiTheme="minorHAnsi" w:hAnsiTheme="minorHAnsi" w:cstheme="minorBidi"/>
                <w:color w:val="auto"/>
                <w:kern w:val="2"/>
                <w:sz w:val="21"/>
                <w:szCs w:val="22"/>
                <w:lang w:val="en-US" w:eastAsia="zh-CN" w:bidi="ar-SA"/>
              </w:rPr>
            </w:pPr>
            <w:r>
              <w:rPr>
                <w:rFonts w:hint="eastAsia"/>
                <w:color w:val="auto"/>
                <w:lang w:eastAsia="zh-CN"/>
              </w:rPr>
              <w:t>是</w:t>
            </w:r>
          </w:p>
        </w:tc>
        <w:tc>
          <w:tcPr>
            <w:tcW w:w="709" w:type="dxa"/>
            <w:tcBorders>
              <w:tl2br w:val="nil"/>
              <w:tr2bl w:val="nil"/>
            </w:tcBorders>
            <w:vAlign w:val="center"/>
          </w:tcPr>
          <w:p>
            <w:pPr>
              <w:widowControl/>
              <w:jc w:val="left"/>
              <w:rPr>
                <w:color w:val="auto"/>
              </w:rPr>
            </w:pPr>
          </w:p>
          <w:p>
            <w:pPr>
              <w:rPr>
                <w:rFonts w:hint="default" w:eastAsia="宋体" w:asciiTheme="minorHAnsi" w:hAnsiTheme="minorHAnsi" w:cstheme="minorBidi"/>
                <w:color w:val="auto"/>
                <w:kern w:val="2"/>
                <w:sz w:val="21"/>
                <w:szCs w:val="22"/>
                <w:lang w:val="en-US" w:eastAsia="zh-CN" w:bidi="ar-SA"/>
              </w:rPr>
            </w:pPr>
            <w:r>
              <w:rPr>
                <w:rFonts w:hint="eastAsia"/>
                <w:color w:val="auto"/>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3</w:t>
            </w:r>
          </w:p>
        </w:tc>
        <w:tc>
          <w:tcPr>
            <w:tcW w:w="736" w:type="dxa"/>
            <w:tcBorders>
              <w:bottom w:val="single" w:color="000000" w:sz="12" w:space="0"/>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C3</w:t>
            </w:r>
          </w:p>
        </w:tc>
        <w:tc>
          <w:tcPr>
            <w:tcW w:w="2196"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中外合作办学艺术类本科专业核心能力培养的实践研究</w:t>
            </w:r>
          </w:p>
        </w:tc>
        <w:tc>
          <w:tcPr>
            <w:tcW w:w="1036"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QJY20191074</w:t>
            </w:r>
          </w:p>
        </w:tc>
        <w:tc>
          <w:tcPr>
            <w:tcW w:w="932"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海南省教育科学规划课题</w:t>
            </w:r>
          </w:p>
        </w:tc>
        <w:tc>
          <w:tcPr>
            <w:tcW w:w="850"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2019年</w:t>
            </w:r>
          </w:p>
        </w:tc>
        <w:tc>
          <w:tcPr>
            <w:tcW w:w="851"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0.5</w:t>
            </w:r>
          </w:p>
        </w:tc>
        <w:tc>
          <w:tcPr>
            <w:tcW w:w="709" w:type="dxa"/>
            <w:tcBorders>
              <w:bottom w:val="single" w:color="000000" w:sz="12" w:space="0"/>
              <w:tl2br w:val="nil"/>
              <w:tr2bl w:val="nil"/>
            </w:tcBorders>
            <w:vAlign w:val="center"/>
          </w:tcPr>
          <w:p>
            <w:pPr>
              <w:rPr>
                <w:rFonts w:hint="eastAsia" w:eastAsia="宋体"/>
                <w:lang w:eastAsia="zh-CN"/>
              </w:rPr>
            </w:pPr>
            <w:r>
              <w:rPr>
                <w:rFonts w:hint="eastAsia"/>
                <w:lang w:eastAsia="zh-CN"/>
              </w:rPr>
              <w:t>是</w:t>
            </w:r>
          </w:p>
          <w:p>
            <w:pPr>
              <w:rPr>
                <w:rFonts w:asciiTheme="minorHAnsi" w:hAnsiTheme="minorHAnsi" w:eastAsiaTheme="minorEastAsia" w:cstheme="minorBidi"/>
                <w:kern w:val="2"/>
                <w:sz w:val="21"/>
                <w:szCs w:val="22"/>
                <w:lang w:val="en-US" w:eastAsia="zh-CN" w:bidi="ar-SA"/>
              </w:rPr>
            </w:pPr>
          </w:p>
        </w:tc>
        <w:tc>
          <w:tcPr>
            <w:tcW w:w="708" w:type="dxa"/>
            <w:tcBorders>
              <w:bottom w:val="single" w:color="000000" w:sz="12" w:space="0"/>
              <w:tl2br w:val="nil"/>
              <w:tr2bl w:val="nil"/>
            </w:tcBorders>
            <w:vAlign w:val="center"/>
          </w:tcPr>
          <w:p>
            <w:pPr>
              <w:widowControl/>
              <w:jc w:val="left"/>
            </w:pPr>
          </w:p>
          <w:p>
            <w:pPr>
              <w:rPr>
                <w:rFonts w:hint="eastAsia" w:eastAsia="宋体" w:asciiTheme="minorHAnsi" w:hAnsiTheme="minorHAnsi" w:cstheme="minorBidi"/>
                <w:kern w:val="2"/>
                <w:sz w:val="21"/>
                <w:szCs w:val="22"/>
                <w:lang w:val="en-US" w:eastAsia="zh-CN" w:bidi="ar-SA"/>
              </w:rPr>
            </w:pPr>
            <w:r>
              <w:rPr>
                <w:rFonts w:hint="eastAsia"/>
                <w:lang w:val="en-US" w:eastAsia="zh-CN"/>
              </w:rPr>
              <w:t>是</w:t>
            </w:r>
          </w:p>
        </w:tc>
        <w:tc>
          <w:tcPr>
            <w:tcW w:w="709" w:type="dxa"/>
            <w:tcBorders>
              <w:bottom w:val="single" w:color="000000" w:sz="12" w:space="0"/>
              <w:tl2br w:val="nil"/>
              <w:tr2bl w:val="nil"/>
            </w:tcBorders>
            <w:vAlign w:val="center"/>
          </w:tcPr>
          <w:p>
            <w:pPr>
              <w:widowControl/>
              <w:jc w:val="left"/>
            </w:pPr>
          </w:p>
          <w:p>
            <w:pPr>
              <w:rPr>
                <w:rFonts w:hint="default" w:eastAsia="宋体" w:asciiTheme="minorHAnsi" w:hAnsiTheme="minorHAnsi" w:cstheme="minorBidi"/>
                <w:kern w:val="2"/>
                <w:sz w:val="21"/>
                <w:szCs w:val="22"/>
                <w:lang w:val="en-US" w:eastAsia="zh-CN" w:bidi="ar-SA"/>
              </w:rPr>
            </w:pPr>
            <w:r>
              <w:rPr>
                <w:rFonts w:hint="eastAsia"/>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4</w:t>
            </w:r>
          </w:p>
        </w:tc>
        <w:tc>
          <w:tcPr>
            <w:tcW w:w="736" w:type="dxa"/>
            <w:tcBorders>
              <w:bottom w:val="single" w:color="000000" w:sz="12" w:space="0"/>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C3</w:t>
            </w:r>
          </w:p>
        </w:tc>
        <w:tc>
          <w:tcPr>
            <w:tcW w:w="2196" w:type="dxa"/>
            <w:tcBorders>
              <w:bottom w:val="single" w:color="000000" w:sz="12" w:space="0"/>
              <w:tl2br w:val="nil"/>
              <w:tr2bl w:val="nil"/>
            </w:tcBorders>
            <w:vAlign w:val="center"/>
          </w:tcPr>
          <w:p>
            <w:pPr>
              <w:rPr>
                <w:rFonts w:ascii="Calibri" w:hAnsi="Calibri" w:eastAsia="宋体" w:cs="Times New Roman"/>
                <w:kern w:val="2"/>
                <w:sz w:val="21"/>
                <w:szCs w:val="22"/>
                <w:lang w:val="en-US" w:eastAsia="zh-CN" w:bidi="ar-SA"/>
              </w:rPr>
            </w:pPr>
            <w:r>
              <w:rPr>
                <w:rFonts w:hint="eastAsia"/>
                <w:lang w:val="en-US" w:eastAsia="zh-CN"/>
              </w:rPr>
              <w:t>“一带一路”视域下海南琼剧艺术的发展与传播研究</w:t>
            </w:r>
          </w:p>
        </w:tc>
        <w:tc>
          <w:tcPr>
            <w:tcW w:w="1036" w:type="dxa"/>
            <w:tcBorders>
              <w:bottom w:val="single" w:color="000000" w:sz="12" w:space="0"/>
              <w:tl2br w:val="nil"/>
              <w:tr2bl w:val="nil"/>
            </w:tcBorders>
            <w:vAlign w:val="center"/>
          </w:tcPr>
          <w:p>
            <w:pPr>
              <w:rPr>
                <w:rFonts w:ascii="Calibri" w:hAnsi="Calibri" w:eastAsia="宋体" w:cs="Times New Roman"/>
                <w:kern w:val="2"/>
                <w:sz w:val="21"/>
                <w:szCs w:val="22"/>
                <w:lang w:val="en-US" w:eastAsia="zh-CN" w:bidi="ar-SA"/>
              </w:rPr>
            </w:pPr>
            <w:r>
              <w:rPr>
                <w:rFonts w:hint="eastAsia"/>
              </w:rPr>
              <w:t>HNSK(YB)20-38</w:t>
            </w:r>
          </w:p>
        </w:tc>
        <w:tc>
          <w:tcPr>
            <w:tcW w:w="932" w:type="dxa"/>
            <w:tcBorders>
              <w:bottom w:val="single" w:color="000000" w:sz="12" w:space="0"/>
              <w:tl2br w:val="nil"/>
              <w:tr2bl w:val="nil"/>
            </w:tcBorders>
            <w:vAlign w:val="center"/>
          </w:tcPr>
          <w:p>
            <w:pPr>
              <w:rPr>
                <w:rFonts w:ascii="Calibri" w:hAnsi="Calibri" w:eastAsia="宋体" w:cs="Times New Roman"/>
                <w:kern w:val="2"/>
                <w:sz w:val="21"/>
                <w:szCs w:val="22"/>
                <w:lang w:val="en-US" w:eastAsia="zh-CN" w:bidi="ar-SA"/>
              </w:rPr>
            </w:pPr>
            <w:r>
              <w:rPr>
                <w:rFonts w:hint="eastAsia"/>
              </w:rPr>
              <w:t>省哲学社会科学规划课题</w:t>
            </w:r>
          </w:p>
        </w:tc>
        <w:tc>
          <w:tcPr>
            <w:tcW w:w="850"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2020年</w:t>
            </w:r>
          </w:p>
        </w:tc>
        <w:tc>
          <w:tcPr>
            <w:tcW w:w="851" w:type="dxa"/>
            <w:tcBorders>
              <w:bottom w:val="single" w:color="000000" w:sz="12" w:space="0"/>
              <w:tl2br w:val="nil"/>
              <w:tr2bl w:val="nil"/>
            </w:tcBorders>
            <w:vAlign w:val="center"/>
          </w:tcPr>
          <w:p>
            <w:pPr>
              <w:rPr>
                <w:rFonts w:hint="default" w:ascii="Calibri" w:hAnsi="Calibri" w:eastAsia="宋体" w:cs="Times New Roman"/>
                <w:kern w:val="2"/>
                <w:sz w:val="21"/>
                <w:szCs w:val="22"/>
                <w:lang w:val="en-US" w:eastAsia="zh-CN" w:bidi="ar-SA"/>
              </w:rPr>
            </w:pPr>
            <w:r>
              <w:rPr>
                <w:rFonts w:hint="eastAsia"/>
                <w:lang w:val="en-US" w:eastAsia="zh-CN"/>
              </w:rPr>
              <w:t>2.5</w:t>
            </w:r>
          </w:p>
        </w:tc>
        <w:tc>
          <w:tcPr>
            <w:tcW w:w="709" w:type="dxa"/>
            <w:tcBorders>
              <w:bottom w:val="single" w:color="000000" w:sz="12" w:space="0"/>
              <w:tl2br w:val="nil"/>
              <w:tr2bl w:val="nil"/>
            </w:tcBorders>
            <w:vAlign w:val="center"/>
          </w:tcPr>
          <w:p>
            <w:pPr>
              <w:rPr>
                <w:rFonts w:hint="eastAsia" w:eastAsia="宋体" w:asciiTheme="minorHAnsi" w:hAnsiTheme="minorHAnsi" w:cstheme="minorBidi"/>
                <w:kern w:val="2"/>
                <w:sz w:val="21"/>
                <w:szCs w:val="22"/>
                <w:lang w:val="en-US" w:eastAsia="zh-CN" w:bidi="ar-SA"/>
              </w:rPr>
            </w:pPr>
            <w:r>
              <w:rPr>
                <w:rFonts w:hint="eastAsia"/>
                <w:lang w:eastAsia="zh-CN"/>
              </w:rPr>
              <w:t>是</w:t>
            </w:r>
          </w:p>
        </w:tc>
        <w:tc>
          <w:tcPr>
            <w:tcW w:w="708" w:type="dxa"/>
            <w:tcBorders>
              <w:bottom w:val="single" w:color="000000" w:sz="12" w:space="0"/>
              <w:tl2br w:val="nil"/>
              <w:tr2bl w:val="nil"/>
            </w:tcBorders>
            <w:vAlign w:val="center"/>
          </w:tcPr>
          <w:p>
            <w:pPr>
              <w:rPr>
                <w:rFonts w:hint="eastAsia" w:eastAsia="宋体" w:asciiTheme="minorHAnsi" w:hAnsiTheme="minorHAnsi" w:cstheme="minorBidi"/>
                <w:kern w:val="2"/>
                <w:sz w:val="21"/>
                <w:szCs w:val="22"/>
                <w:lang w:val="en-US" w:eastAsia="zh-CN" w:bidi="ar-SA"/>
              </w:rPr>
            </w:pPr>
            <w:r>
              <w:rPr>
                <w:rFonts w:hint="eastAsia"/>
                <w:lang w:val="en-US" w:eastAsia="zh-CN"/>
              </w:rPr>
              <w:t>否</w:t>
            </w:r>
          </w:p>
        </w:tc>
        <w:tc>
          <w:tcPr>
            <w:tcW w:w="709" w:type="dxa"/>
            <w:tcBorders>
              <w:bottom w:val="single" w:color="000000" w:sz="12" w:space="0"/>
              <w:tl2br w:val="nil"/>
              <w:tr2bl w:val="nil"/>
            </w:tcBorders>
            <w:vAlign w:val="center"/>
          </w:tcPr>
          <w:p>
            <w:pPr>
              <w:rPr>
                <w:rFonts w:hint="default" w:eastAsia="宋体" w:asciiTheme="minorHAnsi" w:hAnsiTheme="minorHAnsi" w:cstheme="minorBidi"/>
                <w:kern w:val="2"/>
                <w:sz w:val="21"/>
                <w:szCs w:val="22"/>
                <w:lang w:val="en-US" w:eastAsia="zh-CN" w:bidi="ar-SA"/>
              </w:rPr>
            </w:pPr>
            <w:r>
              <w:rPr>
                <w:rFonts w:hint="eastAsia"/>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5</w:t>
            </w:r>
          </w:p>
        </w:tc>
        <w:tc>
          <w:tcPr>
            <w:tcW w:w="736"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D</w:t>
            </w:r>
          </w:p>
        </w:tc>
        <w:tc>
          <w:tcPr>
            <w:tcW w:w="2196" w:type="dxa"/>
            <w:tcBorders>
              <w:bottom w:val="single" w:color="000000" w:sz="12" w:space="0"/>
              <w:tl2br w:val="nil"/>
              <w:tr2bl w:val="nil"/>
            </w:tcBorders>
            <w:vAlign w:val="center"/>
          </w:tcPr>
          <w:p>
            <w:pPr>
              <w:rPr>
                <w:rFonts w:hint="eastAsia" w:eastAsia="宋体" w:cs="Times New Roman" w:asciiTheme="minorHAnsi" w:hAnsiTheme="minorHAnsi"/>
                <w:kern w:val="2"/>
                <w:sz w:val="21"/>
                <w:szCs w:val="22"/>
                <w:lang w:val="en-US" w:eastAsia="zh-CN" w:bidi="ar-SA"/>
              </w:rPr>
            </w:pPr>
            <w:r>
              <w:rPr>
                <w:rFonts w:hint="eastAsia" w:eastAsia="宋体" w:cs="Times New Roman"/>
                <w:lang w:val="en-US" w:eastAsia="zh-CN"/>
              </w:rPr>
              <w:t>中外合作办学艺术类专业  “课程思政”的教学实践研究</w:t>
            </w:r>
          </w:p>
        </w:tc>
        <w:tc>
          <w:tcPr>
            <w:tcW w:w="1036"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p>
        </w:tc>
        <w:tc>
          <w:tcPr>
            <w:tcW w:w="932"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rPr>
              <w:t xml:space="preserve">海南师范大学教务处  </w:t>
            </w:r>
          </w:p>
        </w:tc>
        <w:tc>
          <w:tcPr>
            <w:tcW w:w="850"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2020年</w:t>
            </w:r>
          </w:p>
        </w:tc>
        <w:tc>
          <w:tcPr>
            <w:tcW w:w="851"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w:t>
            </w:r>
          </w:p>
        </w:tc>
        <w:tc>
          <w:tcPr>
            <w:tcW w:w="709"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是</w:t>
            </w:r>
          </w:p>
        </w:tc>
        <w:tc>
          <w:tcPr>
            <w:tcW w:w="708"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否</w:t>
            </w:r>
          </w:p>
        </w:tc>
        <w:tc>
          <w:tcPr>
            <w:tcW w:w="709"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6</w:t>
            </w:r>
          </w:p>
        </w:tc>
        <w:tc>
          <w:tcPr>
            <w:tcW w:w="736"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D</w:t>
            </w:r>
          </w:p>
        </w:tc>
        <w:tc>
          <w:tcPr>
            <w:tcW w:w="2196"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highlight w:val="yellow"/>
                <w:lang w:val="en-US" w:eastAsia="zh-CN" w:bidi="ar-SA"/>
              </w:rPr>
            </w:pPr>
            <w:r>
              <w:rPr>
                <w:rFonts w:hint="eastAsia"/>
                <w:lang w:val="en-US" w:eastAsia="zh-CN"/>
              </w:rPr>
              <w:t>2020年“专创融合”课程——影视节目编导创新创业课程</w:t>
            </w:r>
          </w:p>
        </w:tc>
        <w:tc>
          <w:tcPr>
            <w:tcW w:w="1036"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p>
        </w:tc>
        <w:tc>
          <w:tcPr>
            <w:tcW w:w="932"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rPr>
              <w:t xml:space="preserve">海南师范大学教务处 </w:t>
            </w:r>
          </w:p>
        </w:tc>
        <w:tc>
          <w:tcPr>
            <w:tcW w:w="850"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2020年</w:t>
            </w:r>
          </w:p>
        </w:tc>
        <w:tc>
          <w:tcPr>
            <w:tcW w:w="851"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w:t>
            </w:r>
          </w:p>
        </w:tc>
        <w:tc>
          <w:tcPr>
            <w:tcW w:w="709"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是</w:t>
            </w:r>
          </w:p>
        </w:tc>
        <w:tc>
          <w:tcPr>
            <w:tcW w:w="708"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是</w:t>
            </w:r>
          </w:p>
        </w:tc>
        <w:tc>
          <w:tcPr>
            <w:tcW w:w="709" w:type="dxa"/>
            <w:tcBorders>
              <w:bottom w:val="single" w:color="000000" w:sz="12" w:space="0"/>
              <w:tl2br w:val="nil"/>
              <w:tr2bl w:val="nil"/>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color w:val="auto"/>
                <w:highlight w:val="none"/>
              </w:rPr>
            </w:pPr>
          </w:p>
        </w:tc>
        <w:tc>
          <w:tcPr>
            <w:tcW w:w="736" w:type="dxa"/>
            <w:tcBorders>
              <w:top w:val="single" w:color="000000" w:sz="12" w:space="0"/>
            </w:tcBorders>
            <w:vAlign w:val="center"/>
          </w:tcPr>
          <w:p>
            <w:pPr>
              <w:rPr>
                <w:color w:val="auto"/>
                <w:highlight w:val="none"/>
              </w:rPr>
            </w:pPr>
          </w:p>
        </w:tc>
        <w:tc>
          <w:tcPr>
            <w:tcW w:w="2196" w:type="dxa"/>
            <w:tcBorders>
              <w:top w:val="single" w:color="000000" w:sz="12" w:space="0"/>
            </w:tcBorders>
            <w:vAlign w:val="center"/>
          </w:tcPr>
          <w:p>
            <w:pPr>
              <w:rPr>
                <w:color w:val="auto"/>
                <w:highlight w:val="none"/>
              </w:rPr>
            </w:pPr>
          </w:p>
        </w:tc>
        <w:tc>
          <w:tcPr>
            <w:tcW w:w="1036" w:type="dxa"/>
            <w:tcBorders>
              <w:top w:val="single" w:color="000000" w:sz="12" w:space="0"/>
            </w:tcBorders>
            <w:vAlign w:val="center"/>
          </w:tcPr>
          <w:p>
            <w:pPr>
              <w:rPr>
                <w:color w:val="auto"/>
                <w:highlight w:val="none"/>
              </w:rPr>
            </w:pPr>
          </w:p>
        </w:tc>
        <w:tc>
          <w:tcPr>
            <w:tcW w:w="932" w:type="dxa"/>
            <w:tcBorders>
              <w:top w:val="single" w:color="000000" w:sz="12" w:space="0"/>
            </w:tcBorders>
            <w:vAlign w:val="center"/>
          </w:tcPr>
          <w:p>
            <w:pPr>
              <w:rPr>
                <w:color w:val="auto"/>
                <w:highlight w:val="none"/>
              </w:rPr>
            </w:pPr>
          </w:p>
        </w:tc>
        <w:tc>
          <w:tcPr>
            <w:tcW w:w="850" w:type="dxa"/>
            <w:tcBorders>
              <w:top w:val="single" w:color="000000" w:sz="12" w:space="0"/>
            </w:tcBorders>
            <w:vAlign w:val="center"/>
          </w:tcPr>
          <w:p>
            <w:pPr>
              <w:rPr>
                <w:color w:val="auto"/>
                <w:highlight w:val="none"/>
              </w:rPr>
            </w:pPr>
          </w:p>
        </w:tc>
        <w:tc>
          <w:tcPr>
            <w:tcW w:w="851"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rPr>
                <w:color w:val="auto"/>
                <w:highlight w:val="none"/>
              </w:rPr>
            </w:pPr>
          </w:p>
        </w:tc>
        <w:tc>
          <w:tcPr>
            <w:tcW w:w="708"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bl>
    <w:p>
      <w:pPr>
        <w:ind w:firstLine="420" w:firstLineChars="200"/>
        <w:rPr>
          <w:rFonts w:hint="eastAsia"/>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p>
      <w:pPr>
        <w:ind w:firstLine="420" w:firstLineChars="200"/>
        <w:rPr>
          <w:rFonts w:hint="eastAsia"/>
          <w:color w:val="auto"/>
          <w:highlight w:val="none"/>
        </w:rPr>
      </w:pPr>
    </w:p>
    <w:tbl>
      <w:tblPr>
        <w:tblStyle w:val="7"/>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640"/>
        <w:gridCol w:w="2007"/>
        <w:gridCol w:w="1857"/>
        <w:gridCol w:w="1173"/>
        <w:gridCol w:w="546"/>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64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2007"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85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1173"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546"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lang w:eastAsia="zh-CN"/>
              </w:rPr>
              <w:t>（</w:t>
            </w:r>
            <w:r>
              <w:rPr>
                <w:rFonts w:hint="eastAsia" w:ascii="宋体" w:hAnsi="宋体" w:cs="Arial"/>
                <w:b/>
                <w:bCs/>
                <w:color w:val="auto"/>
                <w:kern w:val="0"/>
                <w:szCs w:val="21"/>
                <w:highlight w:val="none"/>
              </w:rPr>
              <w:t>有或无</w:t>
            </w:r>
            <w:r>
              <w:rPr>
                <w:rFonts w:hint="eastAsia" w:ascii="宋体" w:hAnsi="宋体" w:cs="Arial"/>
                <w:b/>
                <w:bCs/>
                <w:color w:val="auto"/>
                <w:kern w:val="0"/>
                <w:szCs w:val="21"/>
                <w:highlight w:val="none"/>
                <w:lang w:eastAsia="zh-CN"/>
              </w:rPr>
              <w:t>）</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vAlign w:val="top"/>
          </w:tcPr>
          <w:p>
            <w:pPr>
              <w:jc w:val="center"/>
              <w:rPr>
                <w:color w:val="auto"/>
              </w:rPr>
            </w:pPr>
          </w:p>
          <w:p>
            <w:pPr>
              <w:jc w:val="center"/>
              <w:rPr>
                <w:rFonts w:hint="eastAsia" w:eastAsiaTheme="minorEastAsia"/>
                <w:color w:val="auto"/>
                <w:highlight w:val="none"/>
                <w:lang w:val="en-US" w:eastAsia="zh-CN"/>
              </w:rPr>
            </w:pPr>
            <w:r>
              <w:rPr>
                <w:rFonts w:hint="eastAsia"/>
                <w:color w:val="auto"/>
                <w:lang w:val="en-US" w:eastAsia="zh-CN"/>
              </w:rPr>
              <w:t>1</w:t>
            </w:r>
          </w:p>
        </w:tc>
        <w:tc>
          <w:tcPr>
            <w:tcW w:w="640" w:type="dxa"/>
            <w:tcBorders>
              <w:tl2br w:val="nil"/>
              <w:tr2bl w:val="nil"/>
            </w:tcBorders>
            <w:vAlign w:val="top"/>
          </w:tcPr>
          <w:p>
            <w:pPr>
              <w:widowControl/>
              <w:jc w:val="center"/>
              <w:rPr>
                <w:rFonts w:hint="default" w:asciiTheme="minorHAnsi" w:hAnsiTheme="minorHAnsi" w:eastAsiaTheme="minorEastAsia" w:cstheme="minorBidi"/>
                <w:color w:val="auto"/>
                <w:kern w:val="2"/>
                <w:sz w:val="21"/>
                <w:szCs w:val="22"/>
                <w:lang w:val="en-US" w:eastAsia="zh-CN" w:bidi="ar-SA"/>
              </w:rPr>
            </w:pPr>
            <w:r>
              <w:rPr>
                <w:rFonts w:hint="eastAsia"/>
                <w:color w:val="auto"/>
                <w:lang w:val="en-US" w:eastAsia="zh-CN"/>
              </w:rPr>
              <w:t>D级</w:t>
            </w:r>
          </w:p>
        </w:tc>
        <w:tc>
          <w:tcPr>
            <w:tcW w:w="2007" w:type="dxa"/>
            <w:tcBorders>
              <w:tl2br w:val="nil"/>
              <w:tr2bl w:val="nil"/>
            </w:tcBorders>
            <w:vAlign w:val="top"/>
          </w:tcPr>
          <w:p>
            <w:pPr>
              <w:jc w:val="center"/>
              <w:rPr>
                <w:rFonts w:asciiTheme="minorHAnsi" w:hAnsiTheme="minorHAnsi" w:eastAsiaTheme="minorEastAsia" w:cstheme="minorBidi"/>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《高校中外合作办学艺术类专业核心能力培养探索——评&lt;中外合作办学大学本科课程研究&gt;》</w:t>
            </w:r>
          </w:p>
        </w:tc>
        <w:tc>
          <w:tcPr>
            <w:tcW w:w="1857" w:type="dxa"/>
            <w:tcBorders>
              <w:tl2br w:val="nil"/>
              <w:tr2bl w:val="nil"/>
            </w:tcBorders>
            <w:vAlign w:val="top"/>
          </w:tcPr>
          <w:p>
            <w:pPr>
              <w:widowControl/>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《中国教育学刊》，2019年3月，2019年03期</w:t>
            </w:r>
          </w:p>
        </w:tc>
        <w:tc>
          <w:tcPr>
            <w:tcW w:w="1173"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vAlign w:val="top"/>
          </w:tcPr>
          <w:p>
            <w:pPr>
              <w:widowControl/>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有</w:t>
            </w:r>
          </w:p>
        </w:tc>
        <w:tc>
          <w:tcPr>
            <w:tcW w:w="831" w:type="dxa"/>
            <w:tcBorders>
              <w:tl2br w:val="nil"/>
              <w:tr2bl w:val="nil"/>
            </w:tcBorders>
            <w:vAlign w:val="top"/>
          </w:tcPr>
          <w:p>
            <w:pPr>
              <w:widowControl/>
              <w:jc w:val="center"/>
              <w:rPr>
                <w:rFonts w:hint="default" w:eastAsia="宋体" w:asciiTheme="minorHAnsi" w:hAnsiTheme="minorHAnsi" w:cstheme="minorBidi"/>
                <w:color w:val="auto"/>
                <w:kern w:val="2"/>
                <w:sz w:val="21"/>
                <w:szCs w:val="22"/>
                <w:lang w:val="en-US" w:eastAsia="zh-CN" w:bidi="ar-SA"/>
              </w:rPr>
            </w:pPr>
            <w:r>
              <w:rPr>
                <w:rFonts w:hint="eastAsia"/>
                <w:color w:val="auto"/>
                <w:lang w:val="en-US" w:eastAsia="zh-CN"/>
              </w:rPr>
              <w:t>160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vAlign w:val="top"/>
          </w:tcPr>
          <w:p>
            <w:pPr>
              <w:jc w:val="center"/>
              <w:rPr>
                <w:color w:val="auto"/>
              </w:rPr>
            </w:pPr>
          </w:p>
          <w:p>
            <w:pPr>
              <w:jc w:val="center"/>
              <w:rPr>
                <w:color w:val="auto"/>
                <w:highlight w:val="none"/>
              </w:rPr>
            </w:pPr>
            <w:r>
              <w:rPr>
                <w:rFonts w:hint="eastAsia"/>
                <w:color w:val="auto"/>
                <w:lang w:val="en-US" w:eastAsia="zh-CN"/>
              </w:rPr>
              <w:t>2</w:t>
            </w:r>
          </w:p>
        </w:tc>
        <w:tc>
          <w:tcPr>
            <w:tcW w:w="64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E级</w:t>
            </w:r>
          </w:p>
        </w:tc>
        <w:tc>
          <w:tcPr>
            <w:tcW w:w="200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宋体" w:hAnsi="宋体" w:eastAsia="宋体" w:cs="宋体"/>
                <w:b/>
                <w:color w:val="auto"/>
                <w:kern w:val="44"/>
                <w:sz w:val="48"/>
                <w:szCs w:val="48"/>
                <w:lang w:val="en-US" w:eastAsia="zh-CN" w:bidi="ar"/>
              </w:rPr>
            </w:pPr>
            <w:r>
              <w:rPr>
                <w:rFonts w:hint="eastAsia" w:ascii="Calibri" w:hAnsi="Calibri" w:eastAsia="宋体" w:cs="Times New Roman"/>
                <w:b w:val="0"/>
                <w:color w:val="auto"/>
                <w:kern w:val="2"/>
                <w:sz w:val="21"/>
                <w:szCs w:val="22"/>
                <w:lang w:val="en-US" w:eastAsia="zh-CN" w:bidi="ar-SA"/>
              </w:rPr>
              <w:t>《新媒体环境下的青少年阅读发展》</w:t>
            </w:r>
          </w:p>
        </w:tc>
        <w:tc>
          <w:tcPr>
            <w:tcW w:w="1857"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eastAsia="zh-CN"/>
              </w:rPr>
              <w:t>《</w:t>
            </w:r>
            <w:r>
              <w:rPr>
                <w:rFonts w:hint="eastAsia"/>
                <w:color w:val="auto"/>
                <w:lang w:val="en-US" w:eastAsia="zh-CN"/>
              </w:rPr>
              <w:t>出版广角</w:t>
            </w:r>
            <w:r>
              <w:rPr>
                <w:rFonts w:hint="eastAsia"/>
                <w:color w:val="auto"/>
                <w:lang w:eastAsia="zh-CN"/>
              </w:rPr>
              <w:t>》，</w:t>
            </w:r>
            <w:r>
              <w:rPr>
                <w:rFonts w:hint="eastAsia"/>
                <w:color w:val="auto"/>
                <w:lang w:val="en-US" w:eastAsia="zh-CN"/>
              </w:rPr>
              <w:t>2018年5月，2018年第09期</w:t>
            </w:r>
          </w:p>
        </w:tc>
        <w:tc>
          <w:tcPr>
            <w:tcW w:w="1173" w:type="dxa"/>
            <w:tcBorders>
              <w:bottom w:val="single" w:color="000000" w:sz="12" w:space="0"/>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vAlign w:val="top"/>
          </w:tcPr>
          <w:p>
            <w:pPr>
              <w:jc w:val="center"/>
              <w:rPr>
                <w:color w:val="auto"/>
              </w:rPr>
            </w:pPr>
          </w:p>
          <w:p>
            <w:pPr>
              <w:jc w:val="center"/>
              <w:rPr>
                <w:color w:val="auto"/>
                <w:highlight w:val="none"/>
              </w:rPr>
            </w:pPr>
            <w:r>
              <w:rPr>
                <w:rFonts w:hint="eastAsia"/>
                <w:color w:val="auto"/>
                <w:lang w:val="en-US" w:eastAsia="zh-CN"/>
              </w:rPr>
              <w:t>3</w:t>
            </w:r>
          </w:p>
        </w:tc>
        <w:tc>
          <w:tcPr>
            <w:tcW w:w="64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E级</w:t>
            </w:r>
          </w:p>
        </w:tc>
        <w:tc>
          <w:tcPr>
            <w:tcW w:w="200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宋体" w:hAnsi="宋体" w:eastAsia="宋体" w:cs="宋体"/>
                <w:b/>
                <w:color w:val="auto"/>
                <w:kern w:val="44"/>
                <w:sz w:val="48"/>
                <w:szCs w:val="48"/>
                <w:lang w:val="en-US" w:eastAsia="zh-CN" w:bidi="ar"/>
              </w:rPr>
            </w:pPr>
            <w:r>
              <w:rPr>
                <w:rFonts w:hint="eastAsia" w:ascii="Calibri" w:hAnsi="Calibri" w:eastAsia="宋体" w:cs="Times New Roman"/>
                <w:b w:val="0"/>
                <w:color w:val="auto"/>
                <w:kern w:val="2"/>
                <w:sz w:val="21"/>
                <w:szCs w:val="22"/>
                <w:lang w:val="en-US" w:eastAsia="zh-CN" w:bidi="ar-SA"/>
              </w:rPr>
              <w:t>《媒融时代的新闻摄影创新》</w:t>
            </w:r>
          </w:p>
        </w:tc>
        <w:tc>
          <w:tcPr>
            <w:tcW w:w="1857"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《传媒观察》，2014年6月，2014年06期</w:t>
            </w:r>
          </w:p>
        </w:tc>
        <w:tc>
          <w:tcPr>
            <w:tcW w:w="1173" w:type="dxa"/>
            <w:tcBorders>
              <w:bottom w:val="single" w:color="000000" w:sz="12" w:space="0"/>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vAlign w:val="top"/>
          </w:tcPr>
          <w:p>
            <w:pPr>
              <w:jc w:val="center"/>
              <w:rPr>
                <w:color w:val="auto"/>
              </w:rPr>
            </w:pPr>
          </w:p>
          <w:p>
            <w:pPr>
              <w:jc w:val="center"/>
              <w:rPr>
                <w:color w:val="auto"/>
                <w:highlight w:val="none"/>
              </w:rPr>
            </w:pPr>
            <w:r>
              <w:rPr>
                <w:rFonts w:hint="eastAsia"/>
                <w:color w:val="auto"/>
                <w:lang w:val="en-US" w:eastAsia="zh-CN"/>
              </w:rPr>
              <w:t>4</w:t>
            </w:r>
          </w:p>
        </w:tc>
        <w:tc>
          <w:tcPr>
            <w:tcW w:w="640"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E级</w:t>
            </w:r>
          </w:p>
        </w:tc>
        <w:tc>
          <w:tcPr>
            <w:tcW w:w="200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《自贸港背景下琼剧电视节目发展的创新路径》</w:t>
            </w:r>
          </w:p>
        </w:tc>
        <w:tc>
          <w:tcPr>
            <w:tcW w:w="185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default"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《传媒》，2021年8月，2021年第16期</w:t>
            </w:r>
          </w:p>
        </w:tc>
        <w:tc>
          <w:tcPr>
            <w:tcW w:w="1173" w:type="dxa"/>
            <w:tcBorders>
              <w:bottom w:val="single" w:color="000000" w:sz="12" w:space="0"/>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default"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有</w:t>
            </w:r>
          </w:p>
        </w:tc>
        <w:tc>
          <w:tcPr>
            <w:tcW w:w="831"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default"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vAlign w:val="top"/>
          </w:tcPr>
          <w:p>
            <w:pPr>
              <w:jc w:val="center"/>
              <w:rPr>
                <w:color w:val="auto"/>
              </w:rPr>
            </w:pPr>
          </w:p>
          <w:p>
            <w:pPr>
              <w:jc w:val="center"/>
              <w:rPr>
                <w:color w:val="auto"/>
                <w:highlight w:val="none"/>
              </w:rPr>
            </w:pPr>
            <w:r>
              <w:rPr>
                <w:rFonts w:hint="eastAsia"/>
                <w:color w:val="auto"/>
                <w:lang w:val="en-US" w:eastAsia="zh-CN"/>
              </w:rPr>
              <w:t>5</w:t>
            </w:r>
          </w:p>
        </w:tc>
        <w:tc>
          <w:tcPr>
            <w:tcW w:w="640"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E级</w:t>
            </w:r>
          </w:p>
        </w:tc>
        <w:tc>
          <w:tcPr>
            <w:tcW w:w="200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《浅析健康类电视节目发展新景观》</w:t>
            </w:r>
          </w:p>
        </w:tc>
        <w:tc>
          <w:tcPr>
            <w:tcW w:w="185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《当代电视》，2021年3月，2021年3期</w:t>
            </w:r>
          </w:p>
        </w:tc>
        <w:tc>
          <w:tcPr>
            <w:tcW w:w="1173" w:type="dxa"/>
            <w:tcBorders>
              <w:bottom w:val="single" w:color="000000" w:sz="12" w:space="0"/>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default"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有</w:t>
            </w:r>
          </w:p>
        </w:tc>
        <w:tc>
          <w:tcPr>
            <w:tcW w:w="831"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default"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vAlign w:val="top"/>
          </w:tcPr>
          <w:p>
            <w:pPr>
              <w:jc w:val="center"/>
              <w:rPr>
                <w:color w:val="auto"/>
                <w:highlight w:val="none"/>
              </w:rPr>
            </w:pPr>
            <w:r>
              <w:rPr>
                <w:rFonts w:hint="eastAsia"/>
                <w:color w:val="auto"/>
                <w:lang w:val="en-US" w:eastAsia="zh-CN"/>
              </w:rPr>
              <w:t>6</w:t>
            </w:r>
          </w:p>
        </w:tc>
        <w:tc>
          <w:tcPr>
            <w:tcW w:w="640"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F级</w:t>
            </w:r>
          </w:p>
        </w:tc>
        <w:tc>
          <w:tcPr>
            <w:tcW w:w="2007" w:type="dxa"/>
            <w:tcBorders>
              <w:bottom w:val="single" w:color="000000" w:sz="12" w:space="0"/>
              <w:tl2br w:val="nil"/>
              <w:tr2bl w:val="nil"/>
            </w:tcBorders>
            <w:vAlign w:val="top"/>
          </w:tcPr>
          <w:p>
            <w:pPr>
              <w:jc w:val="center"/>
              <w:rPr>
                <w:rFonts w:hint="eastAsia" w:ascii="Calibri" w:hAnsi="Calibri" w:eastAsia="宋体" w:cs="Times New Roman"/>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《提升电视民生新闻舆论引导力的创新思路》</w:t>
            </w:r>
          </w:p>
        </w:tc>
        <w:tc>
          <w:tcPr>
            <w:tcW w:w="1857"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eastAsia="zh-CN"/>
              </w:rPr>
              <w:t>《</w:t>
            </w:r>
            <w:r>
              <w:rPr>
                <w:rFonts w:hint="eastAsia"/>
                <w:color w:val="auto"/>
                <w:lang w:val="en-US" w:eastAsia="zh-CN"/>
              </w:rPr>
              <w:t>新闻战线</w:t>
            </w:r>
            <w:r>
              <w:rPr>
                <w:rFonts w:hint="eastAsia"/>
                <w:color w:val="auto"/>
                <w:lang w:eastAsia="zh-CN"/>
              </w:rPr>
              <w:t>》，</w:t>
            </w:r>
            <w:r>
              <w:rPr>
                <w:rFonts w:hint="eastAsia"/>
                <w:color w:val="auto"/>
                <w:lang w:val="en-US" w:eastAsia="zh-CN"/>
              </w:rPr>
              <w:t>2016年7月，2016年14期</w:t>
            </w:r>
          </w:p>
        </w:tc>
        <w:tc>
          <w:tcPr>
            <w:tcW w:w="1173" w:type="dxa"/>
            <w:tcBorders>
              <w:bottom w:val="single" w:color="000000" w:sz="12" w:space="0"/>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rFonts w:hint="default" w:eastAsiaTheme="minorEastAsia"/>
                <w:color w:val="auto"/>
                <w:highlight w:val="none"/>
                <w:lang w:val="en-US" w:eastAsia="zh-CN"/>
              </w:rPr>
            </w:pPr>
            <w:r>
              <w:rPr>
                <w:rFonts w:hint="eastAsia"/>
                <w:color w:val="auto"/>
                <w:highlight w:val="none"/>
                <w:lang w:val="en-US" w:eastAsia="zh-CN"/>
              </w:rPr>
              <w:t>7</w:t>
            </w:r>
          </w:p>
        </w:tc>
        <w:tc>
          <w:tcPr>
            <w:tcW w:w="64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F级</w:t>
            </w:r>
          </w:p>
        </w:tc>
        <w:tc>
          <w:tcPr>
            <w:tcW w:w="2007" w:type="dxa"/>
            <w:tcBorders>
              <w:bottom w:val="single" w:color="000000" w:sz="12" w:space="0"/>
              <w:tl2br w:val="nil"/>
              <w:tr2bl w:val="nil"/>
            </w:tcBorders>
            <w:vAlign w:val="top"/>
          </w:tcPr>
          <w:p>
            <w:pPr>
              <w:jc w:val="center"/>
              <w:rPr>
                <w:rFonts w:ascii="Calibri" w:hAnsi="Calibri" w:eastAsia="宋体" w:cs="Times New Roman"/>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《梦工厂动画电影的叙事模式》</w:t>
            </w:r>
          </w:p>
        </w:tc>
        <w:tc>
          <w:tcPr>
            <w:tcW w:w="1857"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eastAsia="zh-CN"/>
              </w:rPr>
              <w:t>《</w:t>
            </w:r>
            <w:r>
              <w:rPr>
                <w:rFonts w:hint="eastAsia"/>
                <w:color w:val="auto"/>
                <w:lang w:val="en-US" w:eastAsia="zh-CN"/>
              </w:rPr>
              <w:t>电影文学</w:t>
            </w:r>
            <w:r>
              <w:rPr>
                <w:rFonts w:hint="eastAsia"/>
                <w:color w:val="auto"/>
                <w:lang w:eastAsia="zh-CN"/>
              </w:rPr>
              <w:t>》，</w:t>
            </w:r>
            <w:r>
              <w:rPr>
                <w:rFonts w:hint="eastAsia"/>
                <w:color w:val="auto"/>
                <w:lang w:val="en-US" w:eastAsia="zh-CN"/>
              </w:rPr>
              <w:t>2016年11月，2016年21期</w:t>
            </w:r>
          </w:p>
        </w:tc>
        <w:tc>
          <w:tcPr>
            <w:tcW w:w="1173" w:type="dxa"/>
            <w:tcBorders>
              <w:bottom w:val="single" w:color="000000" w:sz="12" w:space="0"/>
              <w:tl2br w:val="nil"/>
              <w:tr2bl w:val="nil"/>
            </w:tcBorders>
            <w:vAlign w:val="top"/>
          </w:tcPr>
          <w:p>
            <w:pPr>
              <w:widowControl/>
              <w:jc w:val="center"/>
              <w:rPr>
                <w:rFonts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一作</w:t>
            </w:r>
          </w:p>
        </w:tc>
        <w:tc>
          <w:tcPr>
            <w:tcW w:w="546" w:type="dxa"/>
            <w:tcBorders>
              <w:bottom w:val="single" w:color="000000" w:sz="12" w:space="0"/>
              <w:tl2br w:val="nil"/>
              <w:tr2bl w:val="nil"/>
            </w:tcBorders>
            <w:vAlign w:val="top"/>
          </w:tcPr>
          <w:p>
            <w:pPr>
              <w:widowControl/>
              <w:jc w:val="center"/>
              <w:rPr>
                <w:rFonts w:asciiTheme="minorHAnsi" w:hAnsiTheme="minorHAnsi" w:eastAsiaTheme="minorEastAsia" w:cstheme="minorBidi"/>
                <w:color w:val="auto"/>
                <w:kern w:val="2"/>
                <w:sz w:val="21"/>
                <w:szCs w:val="22"/>
                <w:highlight w:val="none"/>
                <w:lang w:val="en-US" w:eastAsia="zh-CN" w:bidi="ar-SA"/>
              </w:rPr>
            </w:pPr>
          </w:p>
        </w:tc>
        <w:tc>
          <w:tcPr>
            <w:tcW w:w="1210" w:type="dxa"/>
            <w:tcBorders>
              <w:bottom w:val="single" w:color="000000" w:sz="12" w:space="0"/>
              <w:tl2br w:val="nil"/>
              <w:tr2bl w:val="nil"/>
            </w:tcBorders>
            <w:vAlign w:val="top"/>
          </w:tcPr>
          <w:p>
            <w:pPr>
              <w:widowControl/>
              <w:jc w:val="center"/>
              <w:rPr>
                <w:rFonts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rFonts w:hint="default" w:eastAsiaTheme="minorEastAsia"/>
                <w:color w:val="auto"/>
                <w:highlight w:val="none"/>
                <w:lang w:val="en-US" w:eastAsia="zh-CN"/>
              </w:rPr>
            </w:pPr>
            <w:r>
              <w:rPr>
                <w:rFonts w:hint="eastAsia"/>
                <w:color w:val="auto"/>
                <w:highlight w:val="none"/>
                <w:lang w:val="en-US" w:eastAsia="zh-CN"/>
              </w:rPr>
              <w:t>8</w:t>
            </w:r>
          </w:p>
        </w:tc>
        <w:tc>
          <w:tcPr>
            <w:tcW w:w="640" w:type="dxa"/>
            <w:tcBorders>
              <w:bottom w:val="single" w:color="000000" w:sz="12" w:space="0"/>
              <w:tl2br w:val="nil"/>
              <w:tr2bl w:val="nil"/>
            </w:tcBorders>
          </w:tcPr>
          <w:p>
            <w:pPr>
              <w:widowControl/>
              <w:jc w:val="center"/>
              <w:rPr>
                <w:color w:val="auto"/>
                <w:highlight w:val="none"/>
              </w:rPr>
            </w:pPr>
            <w:r>
              <w:rPr>
                <w:rFonts w:hint="eastAsia"/>
                <w:color w:val="auto"/>
                <w:lang w:val="en-US" w:eastAsia="zh-CN"/>
              </w:rPr>
              <w:t>F级</w:t>
            </w:r>
          </w:p>
        </w:tc>
        <w:tc>
          <w:tcPr>
            <w:tcW w:w="2007" w:type="dxa"/>
            <w:tcBorders>
              <w:bottom w:val="single" w:color="000000" w:sz="12" w:space="0"/>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宋体" w:hAnsi="宋体" w:eastAsia="宋体" w:cs="宋体"/>
                <w:b/>
                <w:color w:val="auto"/>
                <w:kern w:val="44"/>
                <w:sz w:val="48"/>
                <w:szCs w:val="48"/>
                <w:lang w:val="en-US" w:eastAsia="zh-CN" w:bidi="ar"/>
              </w:rPr>
            </w:pPr>
            <w:r>
              <w:rPr>
                <w:rFonts w:hint="eastAsia" w:ascii="Calibri" w:hAnsi="Calibri" w:eastAsia="宋体" w:cs="Times New Roman"/>
                <w:b w:val="0"/>
                <w:color w:val="auto"/>
                <w:kern w:val="2"/>
                <w:sz w:val="21"/>
                <w:szCs w:val="22"/>
                <w:lang w:val="en-US" w:eastAsia="zh-CN" w:bidi="ar-SA"/>
              </w:rPr>
              <w:t>《电视民生新闻的媒介融合之路——以&lt;直播海南&gt;为例》</w:t>
            </w:r>
          </w:p>
        </w:tc>
        <w:tc>
          <w:tcPr>
            <w:tcW w:w="1857"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eastAsia="zh-CN"/>
              </w:rPr>
              <w:t>《</w:t>
            </w:r>
            <w:r>
              <w:rPr>
                <w:rFonts w:hint="eastAsia"/>
                <w:color w:val="auto"/>
                <w:lang w:val="en-US" w:eastAsia="zh-CN"/>
              </w:rPr>
              <w:t>新闻战线</w:t>
            </w:r>
            <w:r>
              <w:rPr>
                <w:rFonts w:hint="eastAsia"/>
                <w:color w:val="auto"/>
                <w:lang w:eastAsia="zh-CN"/>
              </w:rPr>
              <w:t>》，</w:t>
            </w:r>
            <w:r>
              <w:rPr>
                <w:rFonts w:hint="eastAsia"/>
                <w:color w:val="auto"/>
                <w:lang w:val="en-US" w:eastAsia="zh-CN"/>
              </w:rPr>
              <w:t>2018年6月，2018年12期</w:t>
            </w:r>
          </w:p>
        </w:tc>
        <w:tc>
          <w:tcPr>
            <w:tcW w:w="1173"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ascii="Calibri" w:hAnsi="Calibri" w:eastAsia="宋体" w:cs="Times New Roman"/>
                <w:color w:val="auto"/>
                <w:kern w:val="2"/>
                <w:sz w:val="21"/>
                <w:szCs w:val="22"/>
                <w:lang w:val="en-US" w:eastAsia="zh-CN" w:bidi="ar-SA"/>
              </w:rPr>
              <w:t>一作</w:t>
            </w:r>
          </w:p>
        </w:tc>
        <w:tc>
          <w:tcPr>
            <w:tcW w:w="546"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p>
        </w:tc>
        <w:tc>
          <w:tcPr>
            <w:tcW w:w="1210" w:type="dxa"/>
            <w:tcBorders>
              <w:bottom w:val="single" w:color="000000" w:sz="12" w:space="0"/>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bottom w:val="single" w:color="000000" w:sz="12" w:space="0"/>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640"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G级</w:t>
            </w:r>
          </w:p>
        </w:tc>
        <w:tc>
          <w:tcPr>
            <w:tcW w:w="2007" w:type="dxa"/>
            <w:tcBorders>
              <w:top w:val="single" w:color="000000" w:sz="12" w:space="0"/>
            </w:tcBorders>
          </w:tcPr>
          <w:p>
            <w:pPr>
              <w:widowControl/>
              <w:jc w:val="center"/>
              <w:rPr>
                <w:color w:val="auto"/>
                <w:highlight w:val="none"/>
              </w:rPr>
            </w:pPr>
            <w:r>
              <w:rPr>
                <w:rFonts w:hint="eastAsia"/>
                <w:color w:val="auto"/>
                <w:highlight w:val="none"/>
              </w:rPr>
              <w:t>自贸港建设背景下中外合作办学艺术类专业教学改革的创新研究——以海南师范大学中俄合作办学广播电视编导专业为例</w:t>
            </w:r>
          </w:p>
        </w:tc>
        <w:tc>
          <w:tcPr>
            <w:tcW w:w="1857"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eastAsia="zh-CN"/>
              </w:rPr>
              <w:t>《大众文艺》,2021</w:t>
            </w:r>
            <w:r>
              <w:rPr>
                <w:rFonts w:hint="eastAsia"/>
                <w:color w:val="auto"/>
                <w:highlight w:val="none"/>
                <w:lang w:val="en-US" w:eastAsia="zh-CN"/>
              </w:rPr>
              <w:t>年第</w:t>
            </w:r>
            <w:r>
              <w:rPr>
                <w:rFonts w:hint="eastAsia"/>
                <w:color w:val="auto"/>
                <w:highlight w:val="none"/>
                <w:lang w:eastAsia="zh-CN"/>
              </w:rPr>
              <w:t>22</w:t>
            </w:r>
            <w:r>
              <w:rPr>
                <w:rFonts w:hint="eastAsia"/>
                <w:color w:val="auto"/>
                <w:highlight w:val="none"/>
                <w:lang w:val="en-US" w:eastAsia="zh-CN"/>
              </w:rPr>
              <w:t>期</w:t>
            </w:r>
            <w:r>
              <w:rPr>
                <w:rFonts w:hint="eastAsia"/>
                <w:color w:val="auto"/>
                <w:highlight w:val="none"/>
                <w:lang w:eastAsia="zh-CN"/>
              </w:rPr>
              <w:t>144-145</w:t>
            </w:r>
            <w:r>
              <w:rPr>
                <w:rFonts w:hint="eastAsia"/>
                <w:color w:val="auto"/>
                <w:highlight w:val="none"/>
                <w:lang w:val="en-US" w:eastAsia="zh-CN"/>
              </w:rPr>
              <w:t>页</w:t>
            </w:r>
          </w:p>
        </w:tc>
        <w:tc>
          <w:tcPr>
            <w:tcW w:w="1173" w:type="dxa"/>
            <w:tcBorders>
              <w:top w:val="single" w:color="000000" w:sz="12" w:space="0"/>
            </w:tcBorders>
          </w:tcPr>
          <w:p>
            <w:pPr>
              <w:widowControl/>
              <w:jc w:val="center"/>
              <w:rPr>
                <w:color w:val="auto"/>
                <w:highlight w:val="none"/>
              </w:rPr>
            </w:pPr>
            <w:r>
              <w:rPr>
                <w:rFonts w:hint="eastAsia"/>
                <w:color w:val="auto"/>
                <w:highlight w:val="none"/>
                <w:lang w:val="en-US" w:eastAsia="zh-CN"/>
              </w:rPr>
              <w:t>通讯</w:t>
            </w:r>
          </w:p>
        </w:tc>
        <w:tc>
          <w:tcPr>
            <w:tcW w:w="546" w:type="dxa"/>
            <w:tcBorders>
              <w:top w:val="single" w:color="000000" w:sz="12" w:space="0"/>
            </w:tcBorders>
          </w:tcPr>
          <w:p>
            <w:pPr>
              <w:widowControl/>
              <w:jc w:val="center"/>
              <w:rPr>
                <w:color w:val="auto"/>
                <w:highlight w:val="none"/>
              </w:rPr>
            </w:pPr>
          </w:p>
        </w:tc>
        <w:tc>
          <w:tcPr>
            <w:tcW w:w="1210"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有</w:t>
            </w:r>
          </w:p>
        </w:tc>
        <w:tc>
          <w:tcPr>
            <w:tcW w:w="831" w:type="dxa"/>
            <w:tcBorders>
              <w:top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tcPr>
          <w:p>
            <w:pPr>
              <w:widowControl/>
              <w:jc w:val="center"/>
              <w:rPr>
                <w:color w:val="auto"/>
                <w:highlight w:val="none"/>
              </w:rPr>
            </w:pPr>
            <w:r>
              <w:rPr>
                <w:rFonts w:hint="eastAsia"/>
                <w:color w:val="auto"/>
                <w:highlight w:val="none"/>
              </w:rPr>
              <w:t>广播电视编导专业中俄合作办学的现状和发展方向——以海南师范大学中俄合作办学广播电视编导专业为例</w:t>
            </w:r>
          </w:p>
        </w:tc>
        <w:tc>
          <w:tcPr>
            <w:tcW w:w="1857"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eastAsia="zh-CN"/>
              </w:rPr>
              <w:t>《</w:t>
            </w:r>
            <w:r>
              <w:rPr>
                <w:rFonts w:hint="eastAsia"/>
                <w:color w:val="auto"/>
                <w:highlight w:val="none"/>
              </w:rPr>
              <w:t>艺术家</w:t>
            </w:r>
            <w:r>
              <w:rPr>
                <w:rFonts w:hint="eastAsia"/>
                <w:color w:val="auto"/>
                <w:highlight w:val="none"/>
                <w:lang w:eastAsia="zh-CN"/>
              </w:rPr>
              <w:t>》</w:t>
            </w:r>
            <w:r>
              <w:rPr>
                <w:rFonts w:hint="eastAsia"/>
                <w:color w:val="auto"/>
                <w:highlight w:val="none"/>
              </w:rPr>
              <w:t>,2020</w:t>
            </w:r>
            <w:r>
              <w:rPr>
                <w:rFonts w:hint="eastAsia"/>
                <w:color w:val="auto"/>
                <w:highlight w:val="none"/>
                <w:lang w:val="en-US" w:eastAsia="zh-CN"/>
              </w:rPr>
              <w:t>年第</w:t>
            </w:r>
            <w:r>
              <w:rPr>
                <w:rFonts w:hint="eastAsia"/>
                <w:color w:val="auto"/>
                <w:highlight w:val="none"/>
              </w:rPr>
              <w:t>11</w:t>
            </w:r>
            <w:r>
              <w:rPr>
                <w:rFonts w:hint="eastAsia"/>
                <w:color w:val="auto"/>
                <w:highlight w:val="none"/>
                <w:lang w:val="en-US" w:eastAsia="zh-CN"/>
              </w:rPr>
              <w:t>期</w:t>
            </w:r>
            <w:r>
              <w:rPr>
                <w:rFonts w:hint="eastAsia"/>
                <w:color w:val="auto"/>
                <w:highlight w:val="none"/>
              </w:rPr>
              <w:t>142-143</w:t>
            </w:r>
            <w:r>
              <w:rPr>
                <w:rFonts w:hint="eastAsia"/>
                <w:color w:val="auto"/>
                <w:highlight w:val="none"/>
                <w:lang w:val="en-US" w:eastAsia="zh-CN"/>
              </w:rPr>
              <w:t>页</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tcPr>
          <w:p>
            <w:pPr>
              <w:widowControl/>
              <w:jc w:val="center"/>
              <w:rPr>
                <w:color w:val="auto"/>
                <w:highlight w:val="none"/>
              </w:rPr>
            </w:pPr>
            <w:r>
              <w:rPr>
                <w:rFonts w:hint="eastAsia"/>
                <w:color w:val="auto"/>
                <w:highlight w:val="none"/>
              </w:rPr>
              <w:t>中俄合作办学广播电视编导专业教学模式创新研究</w:t>
            </w:r>
          </w:p>
        </w:tc>
        <w:tc>
          <w:tcPr>
            <w:tcW w:w="1857"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eastAsia="zh-CN"/>
              </w:rPr>
              <w:t>《</w:t>
            </w:r>
            <w:r>
              <w:rPr>
                <w:rFonts w:hint="eastAsia"/>
                <w:color w:val="auto"/>
                <w:highlight w:val="none"/>
              </w:rPr>
              <w:t>中国文艺家</w:t>
            </w:r>
            <w:r>
              <w:rPr>
                <w:rFonts w:hint="eastAsia"/>
                <w:color w:val="auto"/>
                <w:highlight w:val="none"/>
                <w:lang w:eastAsia="zh-CN"/>
              </w:rPr>
              <w:t>》</w:t>
            </w:r>
            <w:r>
              <w:rPr>
                <w:rFonts w:hint="eastAsia"/>
                <w:color w:val="auto"/>
                <w:highlight w:val="none"/>
              </w:rPr>
              <w:t>2020</w:t>
            </w:r>
            <w:r>
              <w:rPr>
                <w:rFonts w:hint="eastAsia"/>
                <w:color w:val="auto"/>
                <w:highlight w:val="none"/>
                <w:lang w:val="en-US" w:eastAsia="zh-CN"/>
              </w:rPr>
              <w:t>年第</w:t>
            </w:r>
            <w:r>
              <w:rPr>
                <w:rFonts w:hint="eastAsia"/>
                <w:color w:val="auto"/>
                <w:highlight w:val="none"/>
              </w:rPr>
              <w:t>06</w:t>
            </w:r>
            <w:r>
              <w:rPr>
                <w:rFonts w:hint="eastAsia"/>
                <w:color w:val="auto"/>
                <w:highlight w:val="none"/>
                <w:lang w:val="en-US" w:eastAsia="zh-CN"/>
              </w:rPr>
              <w:t>期</w:t>
            </w:r>
            <w:r>
              <w:rPr>
                <w:rFonts w:hint="eastAsia"/>
                <w:color w:val="auto"/>
                <w:highlight w:val="none"/>
              </w:rPr>
              <w:t>242-243</w:t>
            </w:r>
            <w:r>
              <w:rPr>
                <w:rFonts w:hint="eastAsia"/>
                <w:color w:val="auto"/>
                <w:highlight w:val="none"/>
                <w:lang w:val="en-US" w:eastAsia="zh-CN"/>
              </w:rPr>
              <w:t>页</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4</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tcPr>
          <w:p>
            <w:pPr>
              <w:widowControl/>
              <w:jc w:val="center"/>
              <w:rPr>
                <w:rFonts w:hint="eastAsia"/>
                <w:color w:val="auto"/>
                <w:highlight w:val="none"/>
              </w:rPr>
            </w:pPr>
            <w:r>
              <w:rPr>
                <w:rFonts w:hint="eastAsia"/>
                <w:color w:val="auto"/>
                <w:highlight w:val="none"/>
              </w:rPr>
              <w:t>中俄合作办学广播电视编导专业人才培养特色研究</w:t>
            </w:r>
          </w:p>
        </w:tc>
        <w:tc>
          <w:tcPr>
            <w:tcW w:w="1857"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eastAsia="zh-CN"/>
              </w:rPr>
              <w:t>《教育现代化》</w:t>
            </w:r>
            <w:r>
              <w:rPr>
                <w:rFonts w:hint="eastAsia"/>
                <w:color w:val="auto"/>
                <w:highlight w:val="none"/>
              </w:rPr>
              <w:t>2019</w:t>
            </w:r>
            <w:r>
              <w:rPr>
                <w:rFonts w:hint="eastAsia"/>
                <w:color w:val="auto"/>
                <w:highlight w:val="none"/>
                <w:lang w:val="en-US" w:eastAsia="zh-CN"/>
              </w:rPr>
              <w:t>年第</w:t>
            </w:r>
            <w:r>
              <w:rPr>
                <w:rFonts w:hint="eastAsia"/>
                <w:color w:val="auto"/>
                <w:highlight w:val="none"/>
              </w:rPr>
              <w:t>6</w:t>
            </w:r>
            <w:r>
              <w:rPr>
                <w:rFonts w:hint="eastAsia"/>
                <w:color w:val="auto"/>
                <w:highlight w:val="none"/>
                <w:lang w:val="en-US" w:eastAsia="zh-CN"/>
              </w:rPr>
              <w:t>期</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5</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tcPr>
          <w:p>
            <w:pPr>
              <w:widowControl/>
              <w:jc w:val="center"/>
              <w:rPr>
                <w:rFonts w:hint="eastAsia"/>
                <w:color w:val="auto"/>
                <w:highlight w:val="none"/>
              </w:rPr>
            </w:pPr>
            <w:r>
              <w:rPr>
                <w:rFonts w:hint="eastAsia"/>
                <w:color w:val="auto"/>
                <w:highlight w:val="none"/>
              </w:rPr>
              <w:t>中俄合作办学广播电视编导专业人才培养模式研究——以海南师范大学中俄合作办学广播电视编导专业为例</w:t>
            </w:r>
          </w:p>
        </w:tc>
        <w:tc>
          <w:tcPr>
            <w:tcW w:w="1857"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eastAsia="zh-CN"/>
              </w:rPr>
              <w:t>《</w:t>
            </w:r>
            <w:r>
              <w:rPr>
                <w:rFonts w:hint="eastAsia"/>
                <w:color w:val="auto"/>
                <w:highlight w:val="none"/>
              </w:rPr>
              <w:t>艺术品鉴</w:t>
            </w:r>
            <w:r>
              <w:rPr>
                <w:rFonts w:hint="eastAsia"/>
                <w:color w:val="auto"/>
                <w:highlight w:val="none"/>
                <w:lang w:eastAsia="zh-CN"/>
              </w:rPr>
              <w:t>》</w:t>
            </w:r>
            <w:r>
              <w:rPr>
                <w:rFonts w:hint="eastAsia"/>
                <w:color w:val="auto"/>
                <w:highlight w:val="none"/>
              </w:rPr>
              <w:t>2018</w:t>
            </w:r>
            <w:r>
              <w:rPr>
                <w:rFonts w:hint="eastAsia"/>
                <w:color w:val="auto"/>
                <w:highlight w:val="none"/>
                <w:lang w:val="en-US" w:eastAsia="zh-CN"/>
              </w:rPr>
              <w:t>年第</w:t>
            </w:r>
            <w:r>
              <w:rPr>
                <w:rFonts w:hint="eastAsia"/>
                <w:color w:val="auto"/>
                <w:highlight w:val="none"/>
              </w:rPr>
              <w:t>18</w:t>
            </w:r>
            <w:r>
              <w:rPr>
                <w:rFonts w:hint="eastAsia"/>
                <w:color w:val="auto"/>
                <w:highlight w:val="none"/>
                <w:lang w:val="en-US" w:eastAsia="zh-CN"/>
              </w:rPr>
              <w:t>期</w:t>
            </w:r>
            <w:r>
              <w:rPr>
                <w:rFonts w:hint="eastAsia"/>
                <w:color w:val="auto"/>
                <w:highlight w:val="none"/>
              </w:rPr>
              <w:t>117-118</w:t>
            </w:r>
            <w:r>
              <w:rPr>
                <w:rFonts w:hint="eastAsia"/>
                <w:color w:val="auto"/>
                <w:highlight w:val="none"/>
                <w:lang w:val="en-US" w:eastAsia="zh-CN"/>
              </w:rPr>
              <w:t>页</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6</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浅谈影视艺术的综合性审美特征</w:t>
            </w:r>
          </w:p>
        </w:tc>
        <w:tc>
          <w:tcPr>
            <w:tcW w:w="1857" w:type="dxa"/>
            <w:tcBorders>
              <w:tl2br w:val="nil"/>
              <w:tr2bl w:val="nil"/>
            </w:tcBorders>
            <w:vAlign w:val="top"/>
          </w:tcPr>
          <w:p>
            <w:pPr>
              <w:widowControl/>
              <w:jc w:val="center"/>
              <w:rPr>
                <w:rFonts w:hint="eastAsia"/>
                <w:color w:val="auto"/>
                <w:lang w:eastAsia="zh-CN"/>
              </w:rPr>
            </w:pPr>
            <w:r>
              <w:rPr>
                <w:rFonts w:hint="eastAsia"/>
                <w:color w:val="auto"/>
                <w:lang w:eastAsia="zh-CN"/>
              </w:rPr>
              <w:t>《艺术评鉴》2017</w:t>
            </w:r>
            <w:r>
              <w:rPr>
                <w:rFonts w:hint="eastAsia"/>
                <w:color w:val="auto"/>
                <w:lang w:val="en-US" w:eastAsia="zh-CN"/>
              </w:rPr>
              <w:t>年第</w:t>
            </w:r>
            <w:r>
              <w:rPr>
                <w:rFonts w:hint="eastAsia"/>
                <w:color w:val="auto"/>
                <w:lang w:eastAsia="zh-CN"/>
              </w:rPr>
              <w:t>10</w:t>
            </w:r>
            <w:r>
              <w:rPr>
                <w:rFonts w:hint="eastAsia"/>
                <w:color w:val="auto"/>
                <w:lang w:val="en-US" w:eastAsia="zh-CN"/>
              </w:rPr>
              <w:t>期</w:t>
            </w:r>
            <w:r>
              <w:rPr>
                <w:rFonts w:hint="eastAsia"/>
                <w:color w:val="auto"/>
                <w:lang w:eastAsia="zh-CN"/>
              </w:rPr>
              <w:t>134-136</w:t>
            </w:r>
            <w:r>
              <w:rPr>
                <w:rFonts w:hint="eastAsia"/>
                <w:color w:val="auto"/>
                <w:lang w:val="en-US" w:eastAsia="zh-CN"/>
              </w:rPr>
              <w:t>页</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7</w:t>
            </w:r>
          </w:p>
        </w:tc>
        <w:tc>
          <w:tcPr>
            <w:tcW w:w="640" w:type="dxa"/>
            <w:tcBorders>
              <w:tl2br w:val="nil"/>
              <w:tr2bl w:val="nil"/>
            </w:tcBorders>
          </w:tcPr>
          <w:p>
            <w:pPr>
              <w:widowControl/>
              <w:jc w:val="center"/>
              <w:rPr>
                <w:color w:val="auto"/>
                <w:highlight w:val="none"/>
              </w:rPr>
            </w:pPr>
            <w:r>
              <w:rPr>
                <w:rFonts w:hint="eastAsia"/>
                <w:color w:val="auto"/>
                <w:highlight w:val="none"/>
                <w:lang w:val="en-US" w:eastAsia="zh-CN"/>
              </w:rPr>
              <w:t>G级</w:t>
            </w:r>
          </w:p>
        </w:tc>
        <w:tc>
          <w:tcPr>
            <w:tcW w:w="2007" w:type="dxa"/>
            <w:tcBorders>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高校新闻学专业“电视节目策划”课程教学改革刍议</w:t>
            </w:r>
          </w:p>
        </w:tc>
        <w:tc>
          <w:tcPr>
            <w:tcW w:w="1857" w:type="dxa"/>
            <w:tcBorders>
              <w:tl2br w:val="nil"/>
              <w:tr2bl w:val="nil"/>
            </w:tcBorders>
            <w:vAlign w:val="top"/>
          </w:tcPr>
          <w:p>
            <w:pPr>
              <w:widowControl/>
              <w:jc w:val="center"/>
              <w:rPr>
                <w:rFonts w:hint="default"/>
                <w:color w:val="auto"/>
                <w:lang w:val="en-US" w:eastAsia="zh-CN"/>
              </w:rPr>
            </w:pPr>
            <w:r>
              <w:rPr>
                <w:rFonts w:hint="eastAsia"/>
                <w:color w:val="auto"/>
                <w:lang w:eastAsia="zh-CN"/>
              </w:rPr>
              <w:t>《教师》2015</w:t>
            </w:r>
            <w:r>
              <w:rPr>
                <w:rFonts w:hint="eastAsia"/>
                <w:color w:val="auto"/>
                <w:lang w:val="en-US" w:eastAsia="zh-CN"/>
              </w:rPr>
              <w:t>年</w:t>
            </w:r>
            <w:r>
              <w:rPr>
                <w:rFonts w:hint="eastAsia"/>
                <w:color w:val="auto"/>
                <w:lang w:eastAsia="zh-CN"/>
              </w:rPr>
              <w:t>35</w:t>
            </w:r>
            <w:r>
              <w:rPr>
                <w:rFonts w:hint="eastAsia"/>
                <w:color w:val="auto"/>
                <w:lang w:val="en-US" w:eastAsia="zh-CN"/>
              </w:rPr>
              <w:t>期</w:t>
            </w:r>
            <w:r>
              <w:rPr>
                <w:rFonts w:hint="eastAsia"/>
                <w:color w:val="auto"/>
                <w:lang w:eastAsia="zh-CN"/>
              </w:rPr>
              <w:t>85-86</w:t>
            </w:r>
            <w:r>
              <w:rPr>
                <w:rFonts w:hint="eastAsia"/>
                <w:color w:val="auto"/>
                <w:lang w:val="en-US" w:eastAsia="zh-CN"/>
              </w:rPr>
              <w:t>页</w:t>
            </w:r>
          </w:p>
        </w:tc>
        <w:tc>
          <w:tcPr>
            <w:tcW w:w="1173" w:type="dxa"/>
            <w:tcBorders>
              <w:tl2br w:val="nil"/>
              <w:tr2bl w:val="nil"/>
            </w:tcBorders>
          </w:tcPr>
          <w:p>
            <w:pPr>
              <w:widowControl/>
              <w:jc w:val="center"/>
              <w:rPr>
                <w:color w:val="auto"/>
                <w:highlight w:val="none"/>
              </w:rPr>
            </w:pPr>
            <w:r>
              <w:rPr>
                <w:rFonts w:hint="eastAsia"/>
                <w:color w:val="auto"/>
                <w:highlight w:val="none"/>
                <w:lang w:val="en-US" w:eastAsia="zh-CN"/>
              </w:rPr>
              <w:t>一作</w:t>
            </w:r>
          </w:p>
        </w:tc>
        <w:tc>
          <w:tcPr>
            <w:tcW w:w="546"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vAlign w:val="top"/>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lang w:val="en-US" w:eastAsia="zh-CN"/>
              </w:rPr>
              <w:t>8</w:t>
            </w:r>
          </w:p>
        </w:tc>
        <w:tc>
          <w:tcPr>
            <w:tcW w:w="640"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G级</w:t>
            </w:r>
          </w:p>
        </w:tc>
        <w:tc>
          <w:tcPr>
            <w:tcW w:w="2007" w:type="dxa"/>
            <w:tcBorders>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宋体" w:hAnsi="宋体" w:eastAsia="宋体" w:cs="宋体"/>
                <w:b/>
                <w:color w:val="auto"/>
                <w:kern w:val="44"/>
                <w:sz w:val="48"/>
                <w:szCs w:val="48"/>
                <w:lang w:val="en-US" w:eastAsia="zh-CN" w:bidi="ar"/>
              </w:rPr>
            </w:pPr>
            <w:r>
              <w:rPr>
                <w:rFonts w:hint="eastAsia" w:ascii="Calibri" w:hAnsi="Calibri" w:eastAsia="宋体" w:cs="Times New Roman"/>
                <w:b w:val="0"/>
                <w:color w:val="auto"/>
                <w:kern w:val="2"/>
                <w:sz w:val="21"/>
                <w:szCs w:val="22"/>
                <w:lang w:val="en-US" w:eastAsia="zh-CN" w:bidi="ar-SA"/>
              </w:rPr>
              <w:t>《流行服饰文化的符号学解读——评&lt;流行体系</w:t>
            </w:r>
            <w:r>
              <w:rPr>
                <w:rFonts w:hint="eastAsia" w:ascii="Calibri" w:hAnsi="Calibri" w:cs="Times New Roman"/>
                <w:b w:val="0"/>
                <w:color w:val="auto"/>
                <w:kern w:val="2"/>
                <w:sz w:val="21"/>
                <w:szCs w:val="22"/>
                <w:lang w:val="en-US" w:eastAsia="zh-CN" w:bidi="ar-SA"/>
              </w:rPr>
              <w:t>：</w:t>
            </w:r>
            <w:r>
              <w:rPr>
                <w:rFonts w:hint="eastAsia" w:ascii="Calibri" w:hAnsi="Calibri" w:eastAsia="宋体" w:cs="Times New Roman"/>
                <w:b w:val="0"/>
                <w:color w:val="auto"/>
                <w:kern w:val="2"/>
                <w:sz w:val="21"/>
                <w:szCs w:val="22"/>
                <w:lang w:val="en-US" w:eastAsia="zh-CN" w:bidi="ar-SA"/>
              </w:rPr>
              <w:t>符号学与服饰符码&gt;》</w:t>
            </w:r>
          </w:p>
        </w:tc>
        <w:tc>
          <w:tcPr>
            <w:tcW w:w="1857"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《染整技术》，2017年8月， 2017年08期</w:t>
            </w:r>
          </w:p>
        </w:tc>
        <w:tc>
          <w:tcPr>
            <w:tcW w:w="1173" w:type="dxa"/>
            <w:tcBorders>
              <w:tl2br w:val="nil"/>
              <w:tr2bl w:val="nil"/>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一作</w:t>
            </w:r>
          </w:p>
        </w:tc>
        <w:tc>
          <w:tcPr>
            <w:tcW w:w="546" w:type="dxa"/>
            <w:tcBorders>
              <w:tl2br w:val="nil"/>
              <w:tr2bl w:val="nil"/>
            </w:tcBorders>
            <w:vAlign w:val="top"/>
          </w:tcPr>
          <w:p>
            <w:pPr>
              <w:widowControl/>
              <w:jc w:val="center"/>
              <w:rPr>
                <w:rFonts w:asciiTheme="minorHAnsi" w:hAnsiTheme="minorHAnsi" w:eastAsiaTheme="minorEastAsia" w:cstheme="minorBidi"/>
                <w:color w:val="auto"/>
                <w:kern w:val="2"/>
                <w:sz w:val="21"/>
                <w:szCs w:val="22"/>
                <w:highlight w:val="none"/>
                <w:lang w:val="en-US" w:eastAsia="zh-CN" w:bidi="ar-SA"/>
              </w:rPr>
            </w:pPr>
          </w:p>
        </w:tc>
        <w:tc>
          <w:tcPr>
            <w:tcW w:w="1210"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tcBorders>
              <w:tl2br w:val="nil"/>
              <w:tr2bl w:val="nil"/>
            </w:tcBorders>
          </w:tcPr>
          <w:p>
            <w:pPr>
              <w:jc w:val="center"/>
              <w:rPr>
                <w:color w:val="auto"/>
                <w:highlight w:val="none"/>
              </w:rPr>
            </w:pPr>
          </w:p>
        </w:tc>
        <w:tc>
          <w:tcPr>
            <w:tcW w:w="840" w:type="dxa"/>
            <w:tcBorders>
              <w:tl2br w:val="nil"/>
              <w:tr2bl w:val="nil"/>
            </w:tcBorders>
            <w:vAlign w:val="top"/>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lang w:val="en-US" w:eastAsia="zh-CN"/>
              </w:rPr>
              <w:t>9</w:t>
            </w:r>
          </w:p>
        </w:tc>
        <w:tc>
          <w:tcPr>
            <w:tcW w:w="640"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G级</w:t>
            </w:r>
          </w:p>
        </w:tc>
        <w:tc>
          <w:tcPr>
            <w:tcW w:w="2007" w:type="dxa"/>
            <w:tcBorders>
              <w:tl2br w:val="nil"/>
              <w:tr2bl w:val="nil"/>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jc w:val="center"/>
              <w:textAlignment w:val="center"/>
              <w:outlineLvl w:val="0"/>
              <w:rPr>
                <w:rFonts w:hint="eastAsia" w:ascii="Calibri" w:hAnsi="Calibri" w:eastAsia="宋体" w:cs="Times New Roman"/>
                <w:b w:val="0"/>
                <w:color w:val="auto"/>
                <w:kern w:val="2"/>
                <w:sz w:val="21"/>
                <w:szCs w:val="22"/>
                <w:lang w:val="en-US" w:eastAsia="zh-CN" w:bidi="ar-SA"/>
              </w:rPr>
            </w:pPr>
            <w:r>
              <w:rPr>
                <w:rFonts w:hint="eastAsia" w:ascii="Calibri" w:hAnsi="Calibri" w:eastAsia="宋体" w:cs="Times New Roman"/>
                <w:b w:val="0"/>
                <w:color w:val="auto"/>
                <w:kern w:val="2"/>
                <w:sz w:val="21"/>
                <w:szCs w:val="22"/>
                <w:lang w:val="en-US" w:eastAsia="zh-CN" w:bidi="ar-SA"/>
              </w:rPr>
              <w:t>《服饰设计与电影人物形象塑造的关系——评&lt;电影中的服饰风尚&gt;》</w:t>
            </w:r>
          </w:p>
        </w:tc>
        <w:tc>
          <w:tcPr>
            <w:tcW w:w="1857"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《染整技术》，2017年7月， 2017年07期</w:t>
            </w:r>
          </w:p>
        </w:tc>
        <w:tc>
          <w:tcPr>
            <w:tcW w:w="1173" w:type="dxa"/>
            <w:tcBorders>
              <w:tl2br w:val="nil"/>
              <w:tr2bl w:val="nil"/>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一作</w:t>
            </w:r>
          </w:p>
        </w:tc>
        <w:tc>
          <w:tcPr>
            <w:tcW w:w="546" w:type="dxa"/>
            <w:tcBorders>
              <w:tl2br w:val="nil"/>
              <w:tr2bl w:val="nil"/>
            </w:tcBorders>
            <w:vAlign w:val="top"/>
          </w:tcPr>
          <w:p>
            <w:pPr>
              <w:widowControl/>
              <w:jc w:val="center"/>
              <w:rPr>
                <w:rFonts w:asciiTheme="minorHAnsi" w:hAnsiTheme="minorHAnsi" w:eastAsiaTheme="minorEastAsia" w:cstheme="minorBidi"/>
                <w:color w:val="auto"/>
                <w:kern w:val="2"/>
                <w:sz w:val="21"/>
                <w:szCs w:val="22"/>
                <w:highlight w:val="none"/>
                <w:lang w:val="en-US" w:eastAsia="zh-CN" w:bidi="ar-SA"/>
              </w:rPr>
            </w:pPr>
          </w:p>
        </w:tc>
        <w:tc>
          <w:tcPr>
            <w:tcW w:w="1210" w:type="dxa"/>
            <w:tcBorders>
              <w:tl2br w:val="nil"/>
              <w:tr2bl w:val="nil"/>
            </w:tcBorders>
            <w:vAlign w:val="top"/>
          </w:tcPr>
          <w:p>
            <w:pPr>
              <w:widowControl/>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831" w:type="dxa"/>
            <w:tcBorders>
              <w:tl2br w:val="nil"/>
              <w:tr2bl w:val="nil"/>
            </w:tcBorders>
            <w:vAlign w:val="top"/>
          </w:tcPr>
          <w:p>
            <w:pPr>
              <w:widowControl/>
              <w:jc w:val="center"/>
              <w:rPr>
                <w:rFonts w:hint="default" w:ascii="Calibri" w:hAnsi="Calibri" w:eastAsia="宋体" w:cs="Times New Roman"/>
                <w:color w:val="auto"/>
                <w:kern w:val="2"/>
                <w:sz w:val="21"/>
                <w:szCs w:val="22"/>
                <w:lang w:val="en-US" w:eastAsia="zh-CN" w:bidi="ar-SA"/>
              </w:rPr>
            </w:pPr>
          </w:p>
        </w:tc>
      </w:tr>
    </w:tbl>
    <w:p>
      <w:pPr>
        <w:widowControl/>
        <w:ind w:firstLine="420" w:firstLineChars="200"/>
        <w:rPr>
          <w:rFonts w:hint="eastAsia"/>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tbl>
      <w:tblPr>
        <w:tblStyle w:val="7"/>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678"/>
        <w:gridCol w:w="1902"/>
        <w:gridCol w:w="1020"/>
        <w:gridCol w:w="1110"/>
        <w:gridCol w:w="1118"/>
        <w:gridCol w:w="712"/>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678"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902"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1118"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712"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1</w:t>
            </w:r>
          </w:p>
        </w:tc>
        <w:tc>
          <w:tcPr>
            <w:tcW w:w="678" w:type="dxa"/>
            <w:tcBorders>
              <w:tl2br w:val="nil"/>
              <w:tr2bl w:val="nil"/>
            </w:tcBorders>
            <w:vAlign w:val="center"/>
          </w:tcPr>
          <w:p>
            <w:pPr>
              <w:rPr>
                <w:rFonts w:hint="eastAsia" w:eastAsia="宋体" w:asciiTheme="minorHAnsi" w:hAnsiTheme="minorHAnsi" w:cstheme="minorBidi"/>
                <w:color w:val="auto"/>
                <w:kern w:val="2"/>
                <w:sz w:val="21"/>
                <w:szCs w:val="22"/>
                <w:lang w:val="en-US" w:eastAsia="zh-CN" w:bidi="ar-SA"/>
              </w:rPr>
            </w:pPr>
            <w:r>
              <w:rPr>
                <w:rFonts w:hint="eastAsia"/>
                <w:color w:val="auto"/>
                <w:lang w:val="en-US" w:eastAsia="zh-CN"/>
              </w:rPr>
              <w:t>B</w:t>
            </w:r>
          </w:p>
        </w:tc>
        <w:tc>
          <w:tcPr>
            <w:tcW w:w="1902" w:type="dxa"/>
            <w:tcBorders>
              <w:tl2br w:val="nil"/>
              <w:tr2bl w:val="nil"/>
            </w:tcBorders>
            <w:vAlign w:val="center"/>
          </w:tcPr>
          <w:p>
            <w:pP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《影像叙事漫谈》</w:t>
            </w:r>
          </w:p>
        </w:tc>
        <w:tc>
          <w:tcPr>
            <w:tcW w:w="1020" w:type="dxa"/>
            <w:tcBorders>
              <w:tl2br w:val="nil"/>
              <w:tr2bl w:val="nil"/>
            </w:tcBorders>
            <w:vAlign w:val="center"/>
          </w:tcPr>
          <w:p>
            <w:pP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独著</w:t>
            </w:r>
          </w:p>
        </w:tc>
        <w:tc>
          <w:tcPr>
            <w:tcW w:w="1110" w:type="dxa"/>
            <w:tcBorders>
              <w:tl2br w:val="nil"/>
              <w:tr2bl w:val="nil"/>
            </w:tcBorders>
            <w:vAlign w:val="center"/>
          </w:tcPr>
          <w:p>
            <w:pP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中国广播电视出版社</w:t>
            </w:r>
          </w:p>
        </w:tc>
        <w:tc>
          <w:tcPr>
            <w:tcW w:w="1118"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eastAsia="zh-CN"/>
              </w:rPr>
              <w:t>（</w:t>
            </w:r>
            <w:r>
              <w:rPr>
                <w:rFonts w:hint="eastAsia"/>
                <w:color w:val="auto"/>
                <w:lang w:val="en-US" w:eastAsia="zh-CN"/>
              </w:rPr>
              <w:t>2014</w:t>
            </w:r>
            <w:r>
              <w:rPr>
                <w:rFonts w:hint="eastAsia"/>
                <w:color w:val="auto"/>
                <w:lang w:eastAsia="zh-CN"/>
              </w:rPr>
              <w:t>）</w:t>
            </w:r>
            <w:r>
              <w:rPr>
                <w:rFonts w:hint="eastAsia"/>
                <w:color w:val="auto"/>
                <w:lang w:val="en-US" w:eastAsia="zh-CN"/>
              </w:rPr>
              <w:t>第037609号</w:t>
            </w:r>
          </w:p>
        </w:tc>
        <w:tc>
          <w:tcPr>
            <w:tcW w:w="712"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17</w:t>
            </w:r>
          </w:p>
        </w:tc>
        <w:tc>
          <w:tcPr>
            <w:tcW w:w="860" w:type="dxa"/>
            <w:tcBorders>
              <w:tl2br w:val="nil"/>
              <w:tr2bl w:val="nil"/>
            </w:tcBorders>
            <w:vAlign w:val="center"/>
          </w:tcPr>
          <w:p>
            <w:pPr>
              <w:rPr>
                <w:rFonts w:hint="default" w:ascii="Calibri" w:hAnsi="Calibri" w:eastAsia="宋体" w:cs="Times New Roman"/>
                <w:color w:val="auto"/>
                <w:kern w:val="2"/>
                <w:sz w:val="21"/>
                <w:szCs w:val="22"/>
                <w:lang w:val="en-US" w:eastAsia="zh-CN" w:bidi="ar-SA"/>
              </w:rPr>
            </w:pPr>
            <w:r>
              <w:rPr>
                <w:rFonts w:hint="eastAsia"/>
                <w:color w:val="auto"/>
                <w:lang w:val="en-US" w:eastAsia="zh-CN"/>
              </w:rPr>
              <w:t>17</w:t>
            </w:r>
          </w:p>
        </w:tc>
        <w:tc>
          <w:tcPr>
            <w:tcW w:w="1035" w:type="dxa"/>
            <w:tcBorders>
              <w:tl2br w:val="nil"/>
              <w:tr2bl w:val="nil"/>
            </w:tcBorders>
            <w:vAlign w:val="center"/>
          </w:tcPr>
          <w:p>
            <w:pPr>
              <w:rPr>
                <w:rFonts w:hint="eastAsia" w:ascii="Calibri" w:hAnsi="Calibri" w:eastAsia="宋体" w:cs="Times New Roman"/>
                <w:color w:val="auto"/>
                <w:kern w:val="2"/>
                <w:sz w:val="21"/>
                <w:szCs w:val="22"/>
                <w:lang w:val="en-US" w:eastAsia="zh-CN" w:bidi="ar-SA"/>
              </w:rPr>
            </w:pPr>
            <w:r>
              <w:rPr>
                <w:rFonts w:hint="eastAsia"/>
                <w:color w:val="auto"/>
                <w:lang w:val="en-US" w:eastAsia="zh-CN"/>
              </w:rPr>
              <w:t>有</w:t>
            </w:r>
          </w:p>
        </w:tc>
        <w:tc>
          <w:tcPr>
            <w:tcW w:w="675" w:type="dxa"/>
            <w:tcBorders>
              <w:tl2br w:val="nil"/>
              <w:tr2bl w:val="nil"/>
            </w:tcBorders>
            <w:vAlign w:val="center"/>
          </w:tcPr>
          <w:p>
            <w:pPr>
              <w:rPr>
                <w:rFonts w:hint="default" w:eastAsia="宋体" w:asciiTheme="minorHAnsi" w:hAnsiTheme="minorHAnsi" w:cstheme="minorBidi"/>
                <w:color w:val="auto"/>
                <w:kern w:val="2"/>
                <w:sz w:val="21"/>
                <w:szCs w:val="22"/>
                <w:lang w:val="en-US" w:eastAsia="zh-CN" w:bidi="ar-SA"/>
              </w:rPr>
            </w:pPr>
            <w:r>
              <w:rPr>
                <w:rFonts w:hint="eastAsia"/>
                <w:color w:val="auto"/>
                <w:lang w:val="en-US" w:eastAsia="zh-CN"/>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rFonts w:hint="eastAsia"/>
                <w:color w:val="auto"/>
                <w:highlight w:val="none"/>
                <w:lang w:val="en-US" w:eastAsia="zh-CN"/>
              </w:rPr>
            </w:pPr>
          </w:p>
        </w:tc>
        <w:tc>
          <w:tcPr>
            <w:tcW w:w="678" w:type="dxa"/>
            <w:tcBorders>
              <w:bottom w:val="single" w:color="000000" w:sz="12" w:space="0"/>
              <w:tl2br w:val="nil"/>
              <w:tr2bl w:val="nil"/>
            </w:tcBorders>
            <w:vAlign w:val="center"/>
          </w:tcPr>
          <w:p>
            <w:pPr>
              <w:rPr>
                <w:rFonts w:hint="eastAsia"/>
                <w:color w:val="auto"/>
                <w:lang w:val="en-US" w:eastAsia="zh-CN"/>
              </w:rPr>
            </w:pPr>
          </w:p>
        </w:tc>
        <w:tc>
          <w:tcPr>
            <w:tcW w:w="1902" w:type="dxa"/>
            <w:tcBorders>
              <w:bottom w:val="single" w:color="000000" w:sz="12" w:space="0"/>
              <w:tl2br w:val="nil"/>
              <w:tr2bl w:val="nil"/>
            </w:tcBorders>
            <w:vAlign w:val="center"/>
          </w:tcPr>
          <w:p>
            <w:pPr>
              <w:rPr>
                <w:rFonts w:hint="eastAsia"/>
                <w:color w:val="auto"/>
                <w:lang w:val="en-US" w:eastAsia="zh-CN"/>
              </w:rPr>
            </w:pPr>
          </w:p>
        </w:tc>
        <w:tc>
          <w:tcPr>
            <w:tcW w:w="1020" w:type="dxa"/>
            <w:tcBorders>
              <w:bottom w:val="single" w:color="000000" w:sz="12" w:space="0"/>
              <w:tl2br w:val="nil"/>
              <w:tr2bl w:val="nil"/>
            </w:tcBorders>
            <w:vAlign w:val="center"/>
          </w:tcPr>
          <w:p>
            <w:pPr>
              <w:rPr>
                <w:rFonts w:hint="eastAsia"/>
                <w:color w:val="auto"/>
                <w:lang w:val="en-US" w:eastAsia="zh-CN"/>
              </w:rPr>
            </w:pPr>
          </w:p>
        </w:tc>
        <w:tc>
          <w:tcPr>
            <w:tcW w:w="1110" w:type="dxa"/>
            <w:tcBorders>
              <w:bottom w:val="single" w:color="000000" w:sz="12" w:space="0"/>
              <w:tl2br w:val="nil"/>
              <w:tr2bl w:val="nil"/>
            </w:tcBorders>
            <w:vAlign w:val="center"/>
          </w:tcPr>
          <w:p>
            <w:pPr>
              <w:rPr>
                <w:rFonts w:hint="eastAsia"/>
                <w:color w:val="auto"/>
                <w:lang w:val="en-US" w:eastAsia="zh-CN"/>
              </w:rPr>
            </w:pPr>
          </w:p>
        </w:tc>
        <w:tc>
          <w:tcPr>
            <w:tcW w:w="1118" w:type="dxa"/>
            <w:tcBorders>
              <w:bottom w:val="single" w:color="000000" w:sz="12" w:space="0"/>
              <w:tl2br w:val="nil"/>
              <w:tr2bl w:val="nil"/>
            </w:tcBorders>
            <w:vAlign w:val="center"/>
          </w:tcPr>
          <w:p>
            <w:pPr>
              <w:rPr>
                <w:rFonts w:hint="eastAsia" w:asciiTheme="minorHAnsi" w:hAnsiTheme="minorHAnsi" w:eastAsiaTheme="minorEastAsia" w:cstheme="minorBidi"/>
                <w:color w:val="auto"/>
                <w:kern w:val="2"/>
                <w:sz w:val="21"/>
                <w:szCs w:val="22"/>
                <w:lang w:val="en-US" w:eastAsia="zh-CN" w:bidi="ar-SA"/>
              </w:rPr>
            </w:pPr>
          </w:p>
        </w:tc>
        <w:tc>
          <w:tcPr>
            <w:tcW w:w="712" w:type="dxa"/>
            <w:tcBorders>
              <w:bottom w:val="single" w:color="000000" w:sz="12" w:space="0"/>
              <w:tl2br w:val="nil"/>
              <w:tr2bl w:val="nil"/>
            </w:tcBorders>
            <w:vAlign w:val="center"/>
          </w:tcPr>
          <w:p>
            <w:pPr>
              <w:rPr>
                <w:rFonts w:hint="eastAsia"/>
                <w:color w:val="auto"/>
                <w:lang w:val="en-US" w:eastAsia="zh-CN"/>
              </w:rPr>
            </w:pPr>
          </w:p>
        </w:tc>
        <w:tc>
          <w:tcPr>
            <w:tcW w:w="860" w:type="dxa"/>
            <w:tcBorders>
              <w:bottom w:val="single" w:color="000000" w:sz="12" w:space="0"/>
              <w:tl2br w:val="nil"/>
              <w:tr2bl w:val="nil"/>
            </w:tcBorders>
            <w:vAlign w:val="center"/>
          </w:tcPr>
          <w:p>
            <w:pPr>
              <w:rPr>
                <w:rFonts w:hint="eastAsia"/>
                <w:color w:val="auto"/>
                <w:lang w:val="en-US" w:eastAsia="zh-CN"/>
              </w:rPr>
            </w:pPr>
          </w:p>
        </w:tc>
        <w:tc>
          <w:tcPr>
            <w:tcW w:w="1035" w:type="dxa"/>
            <w:tcBorders>
              <w:bottom w:val="single" w:color="000000" w:sz="12" w:space="0"/>
              <w:tl2br w:val="nil"/>
              <w:tr2bl w:val="nil"/>
            </w:tcBorders>
            <w:vAlign w:val="center"/>
          </w:tcPr>
          <w:p>
            <w:pPr>
              <w:rPr>
                <w:rFonts w:hint="eastAsia"/>
                <w:color w:val="auto"/>
                <w:lang w:val="en-US" w:eastAsia="zh-CN"/>
              </w:rPr>
            </w:pPr>
          </w:p>
        </w:tc>
        <w:tc>
          <w:tcPr>
            <w:tcW w:w="675" w:type="dxa"/>
            <w:tcBorders>
              <w:bottom w:val="single" w:color="000000" w:sz="12" w:space="0"/>
              <w:tl2br w:val="nil"/>
              <w:tr2bl w:val="nil"/>
            </w:tcBorders>
            <w:vAlign w:val="center"/>
          </w:tcPr>
          <w:p>
            <w:pPr>
              <w:rPr>
                <w:rFonts w:hint="eastAsia"/>
                <w:color w:va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rFonts w:hint="eastAsia"/>
                <w:color w:val="auto"/>
                <w:highlight w:val="none"/>
                <w:lang w:val="en-US" w:eastAsia="zh-CN"/>
              </w:rPr>
            </w:pPr>
          </w:p>
        </w:tc>
        <w:tc>
          <w:tcPr>
            <w:tcW w:w="678" w:type="dxa"/>
            <w:tcBorders>
              <w:bottom w:val="single" w:color="000000" w:sz="12" w:space="0"/>
              <w:tl2br w:val="nil"/>
              <w:tr2bl w:val="nil"/>
            </w:tcBorders>
            <w:vAlign w:val="center"/>
          </w:tcPr>
          <w:p>
            <w:pPr>
              <w:rPr>
                <w:rFonts w:hint="eastAsia"/>
                <w:color w:val="auto"/>
                <w:lang w:val="en-US" w:eastAsia="zh-CN"/>
              </w:rPr>
            </w:pPr>
          </w:p>
        </w:tc>
        <w:tc>
          <w:tcPr>
            <w:tcW w:w="1902" w:type="dxa"/>
            <w:tcBorders>
              <w:bottom w:val="single" w:color="000000" w:sz="12" w:space="0"/>
              <w:tl2br w:val="nil"/>
              <w:tr2bl w:val="nil"/>
            </w:tcBorders>
            <w:vAlign w:val="center"/>
          </w:tcPr>
          <w:p>
            <w:pPr>
              <w:rPr>
                <w:rFonts w:hint="eastAsia"/>
                <w:color w:val="auto"/>
                <w:lang w:val="en-US" w:eastAsia="zh-CN"/>
              </w:rPr>
            </w:pPr>
          </w:p>
        </w:tc>
        <w:tc>
          <w:tcPr>
            <w:tcW w:w="1020" w:type="dxa"/>
            <w:tcBorders>
              <w:bottom w:val="single" w:color="000000" w:sz="12" w:space="0"/>
              <w:tl2br w:val="nil"/>
              <w:tr2bl w:val="nil"/>
            </w:tcBorders>
            <w:vAlign w:val="center"/>
          </w:tcPr>
          <w:p>
            <w:pPr>
              <w:rPr>
                <w:rFonts w:hint="eastAsia"/>
                <w:color w:val="auto"/>
                <w:lang w:val="en-US" w:eastAsia="zh-CN"/>
              </w:rPr>
            </w:pPr>
          </w:p>
        </w:tc>
        <w:tc>
          <w:tcPr>
            <w:tcW w:w="1110" w:type="dxa"/>
            <w:tcBorders>
              <w:bottom w:val="single" w:color="000000" w:sz="12" w:space="0"/>
              <w:tl2br w:val="nil"/>
              <w:tr2bl w:val="nil"/>
            </w:tcBorders>
            <w:vAlign w:val="center"/>
          </w:tcPr>
          <w:p>
            <w:pPr>
              <w:rPr>
                <w:rFonts w:hint="eastAsia"/>
                <w:color w:val="auto"/>
                <w:lang w:val="en-US" w:eastAsia="zh-CN"/>
              </w:rPr>
            </w:pPr>
          </w:p>
        </w:tc>
        <w:tc>
          <w:tcPr>
            <w:tcW w:w="1118" w:type="dxa"/>
            <w:tcBorders>
              <w:bottom w:val="single" w:color="000000" w:sz="12" w:space="0"/>
              <w:tl2br w:val="nil"/>
              <w:tr2bl w:val="nil"/>
            </w:tcBorders>
            <w:vAlign w:val="center"/>
          </w:tcPr>
          <w:p>
            <w:pPr>
              <w:rPr>
                <w:rFonts w:hint="eastAsia" w:asciiTheme="minorHAnsi" w:hAnsiTheme="minorHAnsi" w:eastAsiaTheme="minorEastAsia" w:cstheme="minorBidi"/>
                <w:color w:val="auto"/>
                <w:kern w:val="2"/>
                <w:sz w:val="21"/>
                <w:szCs w:val="22"/>
                <w:lang w:val="en-US" w:eastAsia="zh-CN" w:bidi="ar-SA"/>
              </w:rPr>
            </w:pPr>
          </w:p>
        </w:tc>
        <w:tc>
          <w:tcPr>
            <w:tcW w:w="712" w:type="dxa"/>
            <w:tcBorders>
              <w:bottom w:val="single" w:color="000000" w:sz="12" w:space="0"/>
              <w:tl2br w:val="nil"/>
              <w:tr2bl w:val="nil"/>
            </w:tcBorders>
            <w:vAlign w:val="center"/>
          </w:tcPr>
          <w:p>
            <w:pPr>
              <w:rPr>
                <w:rFonts w:hint="eastAsia"/>
                <w:color w:val="auto"/>
                <w:lang w:val="en-US" w:eastAsia="zh-CN"/>
              </w:rPr>
            </w:pPr>
          </w:p>
        </w:tc>
        <w:tc>
          <w:tcPr>
            <w:tcW w:w="860" w:type="dxa"/>
            <w:tcBorders>
              <w:bottom w:val="single" w:color="000000" w:sz="12" w:space="0"/>
              <w:tl2br w:val="nil"/>
              <w:tr2bl w:val="nil"/>
            </w:tcBorders>
            <w:vAlign w:val="center"/>
          </w:tcPr>
          <w:p>
            <w:pPr>
              <w:rPr>
                <w:rFonts w:hint="eastAsia"/>
                <w:color w:val="auto"/>
                <w:lang w:val="en-US" w:eastAsia="zh-CN"/>
              </w:rPr>
            </w:pPr>
          </w:p>
        </w:tc>
        <w:tc>
          <w:tcPr>
            <w:tcW w:w="1035" w:type="dxa"/>
            <w:tcBorders>
              <w:bottom w:val="single" w:color="000000" w:sz="12" w:space="0"/>
              <w:tl2br w:val="nil"/>
              <w:tr2bl w:val="nil"/>
            </w:tcBorders>
            <w:vAlign w:val="center"/>
          </w:tcPr>
          <w:p>
            <w:pPr>
              <w:rPr>
                <w:rFonts w:hint="eastAsia"/>
                <w:color w:val="auto"/>
                <w:lang w:val="en-US" w:eastAsia="zh-CN"/>
              </w:rPr>
            </w:pPr>
          </w:p>
        </w:tc>
        <w:tc>
          <w:tcPr>
            <w:tcW w:w="675" w:type="dxa"/>
            <w:tcBorders>
              <w:bottom w:val="single" w:color="000000" w:sz="12" w:space="0"/>
              <w:tl2br w:val="nil"/>
              <w:tr2bl w:val="nil"/>
            </w:tcBorders>
            <w:vAlign w:val="center"/>
          </w:tcPr>
          <w:p>
            <w:pPr>
              <w:rPr>
                <w:rFonts w:hint="eastAsia"/>
                <w:color w:va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678" w:type="dxa"/>
            <w:tcBorders>
              <w:top w:val="single" w:color="000000" w:sz="12" w:space="0"/>
            </w:tcBorders>
            <w:vAlign w:val="center"/>
          </w:tcPr>
          <w:p>
            <w:pPr>
              <w:widowControl/>
              <w:rPr>
                <w:color w:val="auto"/>
                <w:highlight w:val="none"/>
              </w:rPr>
            </w:pPr>
          </w:p>
        </w:tc>
        <w:tc>
          <w:tcPr>
            <w:tcW w:w="1902"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1118" w:type="dxa"/>
            <w:tcBorders>
              <w:top w:val="single" w:color="000000" w:sz="12" w:space="0"/>
            </w:tcBorders>
            <w:vAlign w:val="center"/>
          </w:tcPr>
          <w:p>
            <w:pPr>
              <w:widowControl/>
              <w:rPr>
                <w:color w:val="auto"/>
                <w:highlight w:val="none"/>
              </w:rPr>
            </w:pPr>
          </w:p>
        </w:tc>
        <w:tc>
          <w:tcPr>
            <w:tcW w:w="712"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678" w:type="dxa"/>
            <w:tcBorders>
              <w:tl2br w:val="nil"/>
              <w:tr2bl w:val="nil"/>
            </w:tcBorders>
            <w:vAlign w:val="center"/>
          </w:tcPr>
          <w:p>
            <w:pPr>
              <w:widowControl/>
              <w:rPr>
                <w:color w:val="auto"/>
                <w:highlight w:val="none"/>
              </w:rPr>
            </w:pPr>
          </w:p>
        </w:tc>
        <w:tc>
          <w:tcPr>
            <w:tcW w:w="1902"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1118" w:type="dxa"/>
            <w:tcBorders>
              <w:tl2br w:val="nil"/>
              <w:tr2bl w:val="nil"/>
            </w:tcBorders>
            <w:vAlign w:val="center"/>
          </w:tcPr>
          <w:p>
            <w:pPr>
              <w:widowControl/>
              <w:rPr>
                <w:color w:val="auto"/>
                <w:highlight w:val="none"/>
              </w:rPr>
            </w:pPr>
          </w:p>
        </w:tc>
        <w:tc>
          <w:tcPr>
            <w:tcW w:w="712"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7"/>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vAlign w:val="center"/>
          </w:tcPr>
          <w:p>
            <w:pP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1</w:t>
            </w:r>
          </w:p>
          <w:p>
            <w:pPr>
              <w:rPr>
                <w:rFonts w:hint="eastAsia" w:eastAsia="宋体" w:cs="Times New Roman" w:asciiTheme="minorHAnsi" w:hAnsiTheme="minorHAnsi"/>
                <w:color w:val="000000" w:themeColor="text1"/>
                <w:kern w:val="2"/>
                <w:sz w:val="21"/>
                <w:szCs w:val="22"/>
                <w:lang w:val="en-US" w:eastAsia="zh-CN" w:bidi="ar-SA"/>
                <w14:textFill>
                  <w14:solidFill>
                    <w14:schemeClr w14:val="tx1"/>
                  </w14:solidFill>
                </w14:textFill>
              </w:rPr>
            </w:pPr>
          </w:p>
        </w:tc>
        <w:tc>
          <w:tcPr>
            <w:tcW w:w="1281" w:type="dxa"/>
            <w:tcBorders>
              <w:top w:val="single" w:color="000000" w:sz="12" w:space="0"/>
            </w:tcBorders>
            <w:vAlign w:val="center"/>
          </w:tcPr>
          <w:p>
            <w:pPr>
              <w:rPr>
                <w:rFonts w:hint="eastAsia"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《地市级广播电台跨地域合作发展模式探析》</w:t>
            </w:r>
          </w:p>
        </w:tc>
        <w:tc>
          <w:tcPr>
            <w:tcW w:w="1814" w:type="dxa"/>
            <w:tcBorders>
              <w:top w:val="single" w:color="000000" w:sz="12" w:space="0"/>
            </w:tcBorders>
            <w:vAlign w:val="center"/>
          </w:tcPr>
          <w:p>
            <w:pPr>
              <w:rPr>
                <w:rFonts w:hint="default"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D级</w:t>
            </w:r>
          </w:p>
        </w:tc>
        <w:tc>
          <w:tcPr>
            <w:tcW w:w="1200" w:type="dxa"/>
            <w:tcBorders>
              <w:top w:val="single" w:color="000000" w:sz="12" w:space="0"/>
            </w:tcBorders>
            <w:vAlign w:val="center"/>
          </w:tcPr>
          <w:p>
            <w:pPr>
              <w:rPr>
                <w:rFonts w:hint="default"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海南省新闻奖</w:t>
            </w:r>
          </w:p>
        </w:tc>
        <w:tc>
          <w:tcPr>
            <w:tcW w:w="736" w:type="dxa"/>
            <w:tcBorders>
              <w:top w:val="single" w:color="000000" w:sz="12" w:space="0"/>
            </w:tcBorders>
            <w:vAlign w:val="center"/>
          </w:tcPr>
          <w:p>
            <w:pPr>
              <w:rPr>
                <w:rFonts w:hint="eastAsia"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三等奖</w:t>
            </w:r>
          </w:p>
        </w:tc>
        <w:tc>
          <w:tcPr>
            <w:tcW w:w="1105" w:type="dxa"/>
            <w:tcBorders>
              <w:top w:val="single" w:color="000000" w:sz="12" w:space="0"/>
            </w:tcBorders>
            <w:vAlign w:val="center"/>
          </w:tcPr>
          <w:p>
            <w:pPr>
              <w:rPr>
                <w:rFonts w:hint="default"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2013年</w:t>
            </w:r>
          </w:p>
        </w:tc>
        <w:tc>
          <w:tcPr>
            <w:tcW w:w="1104" w:type="dxa"/>
            <w:tcBorders>
              <w:top w:val="single" w:color="000000" w:sz="12" w:space="0"/>
            </w:tcBorders>
            <w:vAlign w:val="center"/>
          </w:tcPr>
          <w:p>
            <w:pPr>
              <w:rPr>
                <w:rFonts w:hint="eastAsia" w:eastAsia="宋体" w:cs="Times New Roman" w:asciiTheme="minorHAnsi" w:hAnsiTheme="minorHAnsi"/>
                <w:color w:val="000000" w:themeColor="text1"/>
                <w:kern w:val="2"/>
                <w:sz w:val="21"/>
                <w:szCs w:val="22"/>
                <w:lang w:val="en-US" w:eastAsia="zh-CN" w:bidi="ar-SA"/>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第一</w:t>
            </w: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7"/>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54" w:hRule="atLeast"/>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7"/>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vMerge w:val="restart"/>
            <w:tcBorders>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spacing w:line="360" w:lineRule="auto"/>
              <w:jc w:val="center"/>
              <w:rPr>
                <w:rFonts w:hint="default" w:eastAsiaTheme="minorEastAsia"/>
                <w:color w:val="auto"/>
                <w:highlight w:val="none"/>
                <w:lang w:val="en-US" w:eastAsia="zh-CN"/>
              </w:rPr>
            </w:pPr>
            <w:r>
              <w:rPr>
                <w:rFonts w:hint="eastAsia"/>
                <w:color w:val="auto"/>
                <w:highlight w:val="none"/>
                <w:lang w:val="en-US" w:eastAsia="zh-CN"/>
              </w:rPr>
              <w:t>1</w:t>
            </w:r>
          </w:p>
        </w:tc>
        <w:tc>
          <w:tcPr>
            <w:tcW w:w="1750" w:type="dxa"/>
            <w:tcBorders>
              <w:bottom w:val="single" w:color="000000" w:sz="12" w:space="0"/>
              <w:tl2br w:val="nil"/>
              <w:tr2bl w:val="nil"/>
            </w:tcBorders>
          </w:tcPr>
          <w:p>
            <w:pPr>
              <w:widowControl/>
              <w:spacing w:line="360" w:lineRule="auto"/>
              <w:jc w:val="center"/>
              <w:rPr>
                <w:rFonts w:hint="default" w:eastAsiaTheme="minorEastAsia"/>
                <w:color w:val="auto"/>
                <w:highlight w:val="none"/>
                <w:lang w:val="en-US" w:eastAsia="zh-CN"/>
              </w:rPr>
            </w:pPr>
            <w:r>
              <w:rPr>
                <w:rFonts w:hint="default" w:eastAsiaTheme="minorEastAsia"/>
                <w:color w:val="auto"/>
                <w:highlight w:val="none"/>
                <w:lang w:val="en-US" w:eastAsia="zh-CN"/>
              </w:rPr>
              <w:t>C级</w:t>
            </w:r>
          </w:p>
        </w:tc>
        <w:tc>
          <w:tcPr>
            <w:tcW w:w="1130" w:type="dxa"/>
            <w:tcBorders>
              <w:bottom w:val="single" w:color="000000" w:sz="12" w:space="0"/>
              <w:tl2br w:val="nil"/>
              <w:tr2bl w:val="nil"/>
            </w:tcBorders>
            <w:vAlign w:val="center"/>
          </w:tcPr>
          <w:p>
            <w:pPr>
              <w:widowControl/>
              <w:spacing w:line="360" w:lineRule="auto"/>
              <w:jc w:val="center"/>
              <w:rPr>
                <w:rFonts w:hint="default" w:eastAsia="宋体"/>
                <w:color w:val="auto"/>
                <w:highlight w:val="none"/>
                <w:lang w:val="en-US" w:eastAsia="zh-CN"/>
              </w:rPr>
            </w:pPr>
            <w:r>
              <w:rPr>
                <w:rFonts w:hint="eastAsia" w:eastAsia="宋体"/>
                <w:color w:val="auto"/>
                <w:highlight w:val="none"/>
                <w:lang w:val="en-US" w:eastAsia="zh-CN"/>
              </w:rPr>
              <w:t>《叶茂归根》</w:t>
            </w:r>
          </w:p>
        </w:tc>
        <w:tc>
          <w:tcPr>
            <w:tcW w:w="2000" w:type="dxa"/>
            <w:tcBorders>
              <w:bottom w:val="single" w:color="000000" w:sz="12" w:space="0"/>
              <w:tl2br w:val="nil"/>
              <w:tr2bl w:val="nil"/>
            </w:tcBorders>
          </w:tcPr>
          <w:p>
            <w:pPr>
              <w:widowControl/>
              <w:spacing w:line="360" w:lineRule="auto"/>
              <w:jc w:val="center"/>
              <w:rPr>
                <w:rFonts w:hint="default" w:eastAsiaTheme="minorEastAsia"/>
                <w:color w:val="auto"/>
                <w:highlight w:val="none"/>
                <w:lang w:val="en-US" w:eastAsia="zh-CN"/>
              </w:rPr>
            </w:pPr>
            <w:r>
              <w:rPr>
                <w:rFonts w:hint="eastAsia"/>
                <w:color w:val="auto"/>
                <w:highlight w:val="none"/>
                <w:lang w:val="en-US" w:eastAsia="zh-CN"/>
              </w:rPr>
              <w:t>优秀创作奖</w:t>
            </w:r>
          </w:p>
        </w:tc>
        <w:tc>
          <w:tcPr>
            <w:tcW w:w="1400" w:type="dxa"/>
            <w:tcBorders>
              <w:bottom w:val="single" w:color="000000" w:sz="12" w:space="0"/>
              <w:tl2br w:val="nil"/>
              <w:tr2bl w:val="nil"/>
            </w:tcBorders>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海南省教育厅</w:t>
            </w:r>
          </w:p>
        </w:tc>
        <w:tc>
          <w:tcPr>
            <w:tcW w:w="890" w:type="dxa"/>
            <w:tcBorders>
              <w:bottom w:val="single" w:color="000000" w:sz="12" w:space="0"/>
              <w:tl2br w:val="nil"/>
              <w:tr2bl w:val="nil"/>
            </w:tcBorders>
            <w:vAlign w:val="center"/>
          </w:tcPr>
          <w:p>
            <w:pPr>
              <w:spacing w:line="360" w:lineRule="auto"/>
              <w:jc w:val="center"/>
              <w:rPr>
                <w:rFonts w:hint="default" w:ascii="宋体" w:hAnsi="宋体" w:cs="宋体" w:eastAsiaTheme="minorEastAsia"/>
                <w:kern w:val="0"/>
                <w:sz w:val="21"/>
                <w:szCs w:val="21"/>
                <w:lang w:val="en-US" w:eastAsia="zh-CN" w:bidi="ar-SA"/>
              </w:rPr>
            </w:pPr>
            <w:r>
              <w:rPr>
                <w:rFonts w:hint="eastAsia" w:ascii="宋体" w:hAnsi="宋体" w:cs="宋体"/>
                <w:kern w:val="0"/>
                <w:sz w:val="21"/>
                <w:szCs w:val="21"/>
                <w:lang w:val="en-US" w:eastAsia="zh-CN" w:bidi="ar-SA"/>
              </w:rPr>
              <w:t>2019年</w:t>
            </w:r>
          </w:p>
        </w:tc>
        <w:tc>
          <w:tcPr>
            <w:tcW w:w="751" w:type="dxa"/>
            <w:tcBorders>
              <w:bottom w:val="single" w:color="000000" w:sz="12" w:space="0"/>
              <w:tl2br w:val="nil"/>
              <w:tr2bl w:val="nil"/>
            </w:tcBorders>
          </w:tcPr>
          <w:p>
            <w:pPr>
              <w:widowControl/>
              <w:spacing w:line="360" w:lineRule="auto"/>
              <w:jc w:val="center"/>
              <w:rPr>
                <w:rFonts w:hint="default" w:eastAsiaTheme="minorEastAsia"/>
                <w:color w:val="auto"/>
                <w:highlight w:val="none"/>
                <w:lang w:val="en-US" w:eastAsia="zh-CN"/>
              </w:rPr>
            </w:pPr>
            <w:r>
              <w:rPr>
                <w:rFonts w:hint="eastAsia"/>
                <w:color w:val="auto"/>
                <w:highlight w:val="none"/>
                <w:lang w:val="en-US" w:eastAsia="zh-CN"/>
              </w:rPr>
              <w:t>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vMerge w:val="continue"/>
            <w:tcBorders>
              <w:tl2br w:val="nil"/>
              <w:tr2bl w:val="nil"/>
            </w:tcBorders>
          </w:tcPr>
          <w:p>
            <w:pPr>
              <w:jc w:val="center"/>
              <w:rPr>
                <w:rFonts w:hint="eastAsia"/>
                <w:b/>
                <w:bCs/>
                <w:color w:val="auto"/>
                <w:highlight w:val="none"/>
              </w:rPr>
            </w:pPr>
          </w:p>
        </w:tc>
        <w:tc>
          <w:tcPr>
            <w:tcW w:w="1570" w:type="dxa"/>
            <w:tcBorders>
              <w:bottom w:val="single" w:color="000000" w:sz="12" w:space="0"/>
              <w:tl2br w:val="nil"/>
              <w:tr2bl w:val="nil"/>
            </w:tcBorders>
          </w:tcPr>
          <w:p>
            <w:pPr>
              <w:spacing w:line="360" w:lineRule="auto"/>
              <w:jc w:val="center"/>
              <w:rPr>
                <w:rFonts w:hint="default"/>
                <w:color w:val="auto"/>
                <w:highlight w:val="none"/>
                <w:lang w:val="en-US" w:eastAsia="zh-CN"/>
              </w:rPr>
            </w:pPr>
            <w:r>
              <w:rPr>
                <w:rFonts w:hint="eastAsia"/>
                <w:color w:val="auto"/>
                <w:highlight w:val="none"/>
                <w:lang w:val="en-US" w:eastAsia="zh-CN"/>
              </w:rPr>
              <w:t>2</w:t>
            </w:r>
          </w:p>
        </w:tc>
        <w:tc>
          <w:tcPr>
            <w:tcW w:w="1750" w:type="dxa"/>
            <w:tcBorders>
              <w:bottom w:val="single" w:color="000000" w:sz="12" w:space="0"/>
              <w:tl2br w:val="nil"/>
              <w:tr2bl w:val="nil"/>
            </w:tcBorders>
            <w:vAlign w:val="top"/>
          </w:tcPr>
          <w:p>
            <w:pPr>
              <w:widowControl/>
              <w:spacing w:line="360" w:lineRule="auto"/>
              <w:jc w:val="center"/>
              <w:rPr>
                <w:rFonts w:hint="default" w:eastAsiaTheme="minorEastAsia"/>
                <w:color w:val="auto"/>
                <w:highlight w:val="none"/>
                <w:lang w:val="en-US" w:eastAsia="zh-CN"/>
              </w:rPr>
            </w:pPr>
            <w:r>
              <w:rPr>
                <w:rFonts w:hint="default" w:eastAsiaTheme="minorEastAsia"/>
                <w:color w:val="auto"/>
                <w:highlight w:val="none"/>
                <w:lang w:val="en-US" w:eastAsia="zh-CN"/>
              </w:rPr>
              <w:t>C级</w:t>
            </w:r>
          </w:p>
        </w:tc>
        <w:tc>
          <w:tcPr>
            <w:tcW w:w="1130" w:type="dxa"/>
            <w:tcBorders>
              <w:bottom w:val="single" w:color="000000" w:sz="12" w:space="0"/>
              <w:tl2br w:val="nil"/>
              <w:tr2bl w:val="nil"/>
            </w:tcBorders>
            <w:vAlign w:val="center"/>
          </w:tcPr>
          <w:p>
            <w:pPr>
              <w:widowControl/>
              <w:spacing w:line="360" w:lineRule="auto"/>
              <w:jc w:val="center"/>
              <w:rPr>
                <w:rFonts w:hint="eastAsia" w:eastAsia="宋体"/>
                <w:color w:val="auto"/>
                <w:highlight w:val="none"/>
                <w:lang w:val="en-US" w:eastAsia="zh-CN"/>
              </w:rPr>
            </w:pPr>
            <w:r>
              <w:rPr>
                <w:rFonts w:hint="eastAsia" w:eastAsia="宋体"/>
                <w:color w:val="auto"/>
                <w:highlight w:val="none"/>
                <w:lang w:val="en-US" w:eastAsia="zh-CN"/>
              </w:rPr>
              <w:t>《叶茂归根》</w:t>
            </w:r>
          </w:p>
        </w:tc>
        <w:tc>
          <w:tcPr>
            <w:tcW w:w="2000" w:type="dxa"/>
            <w:tcBorders>
              <w:bottom w:val="single" w:color="000000" w:sz="12" w:space="0"/>
              <w:tl2br w:val="nil"/>
              <w:tr2bl w:val="nil"/>
            </w:tcBorders>
          </w:tcPr>
          <w:p>
            <w:pPr>
              <w:widowControl/>
              <w:spacing w:line="360" w:lineRule="auto"/>
              <w:jc w:val="center"/>
              <w:rPr>
                <w:rFonts w:hint="default"/>
                <w:color w:val="auto"/>
                <w:highlight w:val="none"/>
                <w:lang w:val="en-US" w:eastAsia="zh-CN"/>
              </w:rPr>
            </w:pPr>
            <w:r>
              <w:rPr>
                <w:rFonts w:hint="eastAsia"/>
                <w:color w:val="auto"/>
                <w:highlight w:val="none"/>
                <w:lang w:val="en-US" w:eastAsia="zh-CN"/>
              </w:rPr>
              <w:t>一等奖</w:t>
            </w:r>
          </w:p>
        </w:tc>
        <w:tc>
          <w:tcPr>
            <w:tcW w:w="1400" w:type="dxa"/>
            <w:tcBorders>
              <w:bottom w:val="single" w:color="000000" w:sz="12" w:space="0"/>
              <w:tl2br w:val="nil"/>
              <w:tr2bl w:val="nil"/>
            </w:tcBorders>
            <w:vAlign w:val="center"/>
          </w:tcPr>
          <w:p>
            <w:pPr>
              <w:spacing w:line="360" w:lineRule="auto"/>
              <w:jc w:val="center"/>
              <w:rPr>
                <w:rFonts w:hint="eastAsia" w:cstheme="minorBidi"/>
                <w:kern w:val="2"/>
                <w:sz w:val="21"/>
                <w:szCs w:val="22"/>
                <w:lang w:val="en-US" w:eastAsia="zh-CN" w:bidi="ar-SA"/>
              </w:rPr>
            </w:pPr>
            <w:r>
              <w:rPr>
                <w:rFonts w:hint="eastAsia" w:cstheme="minorBidi"/>
                <w:kern w:val="2"/>
                <w:sz w:val="21"/>
                <w:szCs w:val="22"/>
                <w:lang w:val="en-US" w:eastAsia="zh-CN" w:bidi="ar-SA"/>
              </w:rPr>
              <w:t>海南省教育厅</w:t>
            </w:r>
          </w:p>
        </w:tc>
        <w:tc>
          <w:tcPr>
            <w:tcW w:w="890" w:type="dxa"/>
            <w:tcBorders>
              <w:bottom w:val="single" w:color="000000" w:sz="12" w:space="0"/>
              <w:tl2br w:val="nil"/>
              <w:tr2bl w:val="nil"/>
            </w:tcBorders>
            <w:vAlign w:val="center"/>
          </w:tcPr>
          <w:p>
            <w:pPr>
              <w:spacing w:line="360" w:lineRule="auto"/>
              <w:jc w:val="center"/>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2019年</w:t>
            </w:r>
          </w:p>
        </w:tc>
        <w:tc>
          <w:tcPr>
            <w:tcW w:w="751" w:type="dxa"/>
            <w:tcBorders>
              <w:bottom w:val="single" w:color="000000" w:sz="12" w:space="0"/>
              <w:tl2br w:val="nil"/>
              <w:tr2bl w:val="nil"/>
            </w:tcBorders>
          </w:tcPr>
          <w:p>
            <w:pPr>
              <w:widowControl/>
              <w:spacing w:line="360" w:lineRule="auto"/>
              <w:jc w:val="center"/>
              <w:rPr>
                <w:rFonts w:hint="default"/>
                <w:color w:val="auto"/>
                <w:highlight w:val="none"/>
                <w:lang w:val="en-US" w:eastAsia="zh-CN"/>
              </w:rPr>
            </w:pPr>
            <w:r>
              <w:rPr>
                <w:rFonts w:hint="eastAsia"/>
                <w:color w:val="auto"/>
                <w:highlight w:val="none"/>
                <w:lang w:val="en-US" w:eastAsia="zh-CN"/>
              </w:rPr>
              <w:t>160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vMerge w:val="continue"/>
            <w:tcBorders>
              <w:bottom w:val="single" w:color="000000" w:sz="12" w:space="0"/>
              <w:tl2br w:val="nil"/>
              <w:tr2bl w:val="nil"/>
            </w:tcBorders>
          </w:tcPr>
          <w:p>
            <w:pPr>
              <w:jc w:val="center"/>
              <w:rPr>
                <w:rFonts w:hint="eastAsia"/>
                <w:b/>
                <w:bCs/>
                <w:color w:val="auto"/>
                <w:highlight w:val="none"/>
              </w:rPr>
            </w:pPr>
          </w:p>
        </w:tc>
        <w:tc>
          <w:tcPr>
            <w:tcW w:w="1570" w:type="dxa"/>
            <w:tcBorders>
              <w:bottom w:val="single" w:color="000000" w:sz="12" w:space="0"/>
              <w:tl2br w:val="nil"/>
              <w:tr2bl w:val="nil"/>
            </w:tcBorders>
          </w:tcPr>
          <w:p>
            <w:pPr>
              <w:spacing w:line="360" w:lineRule="auto"/>
              <w:jc w:val="center"/>
              <w:rPr>
                <w:rFonts w:hint="default"/>
                <w:color w:val="auto"/>
                <w:highlight w:val="none"/>
                <w:lang w:val="en-US" w:eastAsia="zh-CN"/>
              </w:rPr>
            </w:pPr>
            <w:r>
              <w:rPr>
                <w:rFonts w:hint="eastAsia"/>
                <w:color w:val="auto"/>
                <w:highlight w:val="none"/>
                <w:lang w:val="en-US" w:eastAsia="zh-CN"/>
              </w:rPr>
              <w:t>3</w:t>
            </w:r>
          </w:p>
        </w:tc>
        <w:tc>
          <w:tcPr>
            <w:tcW w:w="1750" w:type="dxa"/>
            <w:tcBorders>
              <w:bottom w:val="single" w:color="000000" w:sz="12" w:space="0"/>
              <w:tl2br w:val="nil"/>
              <w:tr2bl w:val="nil"/>
            </w:tcBorders>
            <w:vAlign w:val="top"/>
          </w:tcPr>
          <w:p>
            <w:pPr>
              <w:widowControl/>
              <w:spacing w:line="360" w:lineRule="auto"/>
              <w:jc w:val="center"/>
              <w:rPr>
                <w:rFonts w:hint="default" w:eastAsiaTheme="minorEastAsia"/>
                <w:color w:val="auto"/>
                <w:highlight w:val="none"/>
                <w:lang w:val="en-US" w:eastAsia="zh-CN"/>
              </w:rPr>
            </w:pPr>
            <w:r>
              <w:rPr>
                <w:rFonts w:hint="eastAsia"/>
                <w:color w:val="auto"/>
                <w:highlight w:val="none"/>
                <w:lang w:val="en-US" w:eastAsia="zh-CN"/>
              </w:rPr>
              <w:t>B级</w:t>
            </w:r>
          </w:p>
        </w:tc>
        <w:tc>
          <w:tcPr>
            <w:tcW w:w="1130" w:type="dxa"/>
            <w:tcBorders>
              <w:bottom w:val="single" w:color="000000" w:sz="12" w:space="0"/>
              <w:tl2br w:val="nil"/>
              <w:tr2bl w:val="nil"/>
            </w:tcBorders>
            <w:vAlign w:val="center"/>
          </w:tcPr>
          <w:p>
            <w:pPr>
              <w:widowControl/>
              <w:spacing w:line="360" w:lineRule="auto"/>
              <w:jc w:val="center"/>
              <w:rPr>
                <w:rFonts w:hint="eastAsia" w:eastAsia="宋体"/>
                <w:color w:val="auto"/>
                <w:highlight w:val="none"/>
                <w:lang w:val="en-US" w:eastAsia="zh-CN"/>
              </w:rPr>
            </w:pPr>
            <w:r>
              <w:rPr>
                <w:rFonts w:hint="eastAsia" w:eastAsia="宋体"/>
                <w:color w:val="auto"/>
                <w:highlight w:val="none"/>
                <w:lang w:val="en-US" w:eastAsia="zh-CN"/>
              </w:rPr>
              <w:t>《黎陶摄影》</w:t>
            </w:r>
          </w:p>
        </w:tc>
        <w:tc>
          <w:tcPr>
            <w:tcW w:w="2000" w:type="dxa"/>
            <w:tcBorders>
              <w:bottom w:val="single" w:color="000000" w:sz="12" w:space="0"/>
              <w:tl2br w:val="nil"/>
              <w:tr2bl w:val="nil"/>
            </w:tcBorders>
          </w:tcPr>
          <w:p>
            <w:pPr>
              <w:widowControl/>
              <w:spacing w:line="360" w:lineRule="auto"/>
              <w:jc w:val="center"/>
              <w:rPr>
                <w:rFonts w:hint="default"/>
                <w:color w:val="auto"/>
                <w:highlight w:val="none"/>
                <w:lang w:val="en-US" w:eastAsia="zh-CN"/>
              </w:rPr>
            </w:pPr>
            <w:r>
              <w:rPr>
                <w:rFonts w:hint="eastAsia"/>
                <w:color w:val="auto"/>
                <w:highlight w:val="none"/>
                <w:lang w:val="en-US" w:eastAsia="zh-CN"/>
              </w:rPr>
              <w:t>二等奖</w:t>
            </w:r>
          </w:p>
        </w:tc>
        <w:tc>
          <w:tcPr>
            <w:tcW w:w="1400" w:type="dxa"/>
            <w:tcBorders>
              <w:bottom w:val="single" w:color="000000" w:sz="12" w:space="0"/>
              <w:tl2br w:val="nil"/>
              <w:tr2bl w:val="nil"/>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全国大学生网络文化节</w:t>
            </w:r>
          </w:p>
        </w:tc>
        <w:tc>
          <w:tcPr>
            <w:tcW w:w="890" w:type="dxa"/>
            <w:tcBorders>
              <w:bottom w:val="single" w:color="000000" w:sz="12" w:space="0"/>
              <w:tl2br w:val="nil"/>
              <w:tr2bl w:val="nil"/>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2021年</w:t>
            </w:r>
          </w:p>
        </w:tc>
        <w:tc>
          <w:tcPr>
            <w:tcW w:w="751" w:type="dxa"/>
            <w:tcBorders>
              <w:bottom w:val="single" w:color="000000" w:sz="12" w:space="0"/>
              <w:tl2br w:val="nil"/>
              <w:tr2bl w:val="nil"/>
            </w:tcBorders>
          </w:tcPr>
          <w:p>
            <w:pPr>
              <w:widowControl/>
              <w:spacing w:line="360" w:lineRule="auto"/>
              <w:jc w:val="center"/>
              <w:rPr>
                <w:rFonts w:hint="default"/>
                <w:color w:val="auto"/>
                <w:highlight w:val="none"/>
                <w:lang w:val="en-US" w:eastAsia="zh-CN"/>
              </w:rPr>
            </w:pPr>
            <w:r>
              <w:rPr>
                <w:rFonts w:hint="eastAsia"/>
                <w:color w:val="auto"/>
                <w:highlight w:val="none"/>
                <w:lang w:val="en-US" w:eastAsia="zh-CN"/>
              </w:rPr>
              <w:t>160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vAlign w:val="center"/>
          </w:tcPr>
          <w:p>
            <w:pPr>
              <w:jc w:val="center"/>
              <w:rPr>
                <w:rFonts w:hint="eastAsia" w:ascii="Calibri" w:hAnsi="Calibri" w:eastAsia="宋体" w:cs="Times New Roman"/>
                <w:kern w:val="2"/>
                <w:sz w:val="21"/>
                <w:szCs w:val="24"/>
                <w:lang w:val="en-US" w:eastAsia="zh-CN" w:bidi="ar-SA"/>
              </w:rPr>
            </w:pPr>
          </w:p>
        </w:tc>
        <w:tc>
          <w:tcPr>
            <w:tcW w:w="1750" w:type="dxa"/>
            <w:tcBorders>
              <w:top w:val="single" w:color="000000" w:sz="12" w:space="0"/>
            </w:tcBorders>
            <w:vAlign w:val="center"/>
          </w:tcPr>
          <w:p>
            <w:pPr>
              <w:jc w:val="center"/>
              <w:rPr>
                <w:rFonts w:hint="eastAsia" w:ascii="宋体" w:hAnsi="宋体" w:eastAsia="宋体" w:cs="宋体"/>
                <w:kern w:val="0"/>
                <w:sz w:val="21"/>
                <w:szCs w:val="21"/>
                <w:lang w:val="en-US" w:eastAsia="zh-CN" w:bidi="ar-SA"/>
              </w:rPr>
            </w:pPr>
          </w:p>
        </w:tc>
        <w:tc>
          <w:tcPr>
            <w:tcW w:w="1130" w:type="dxa"/>
            <w:tcBorders>
              <w:top w:val="single" w:color="000000" w:sz="12" w:space="0"/>
            </w:tcBorders>
            <w:vAlign w:val="center"/>
          </w:tcPr>
          <w:p>
            <w:pPr>
              <w:jc w:val="center"/>
              <w:rPr>
                <w:rFonts w:hint="eastAsia" w:ascii="宋体" w:hAnsi="宋体" w:eastAsia="宋体" w:cs="宋体"/>
                <w:kern w:val="0"/>
                <w:sz w:val="21"/>
                <w:szCs w:val="21"/>
                <w:lang w:val="en-US" w:eastAsia="zh-CN" w:bidi="ar-SA"/>
              </w:rPr>
            </w:pPr>
          </w:p>
        </w:tc>
        <w:tc>
          <w:tcPr>
            <w:tcW w:w="2000" w:type="dxa"/>
            <w:tcBorders>
              <w:top w:val="single" w:color="000000" w:sz="12" w:space="0"/>
            </w:tcBorders>
            <w:vAlign w:val="center"/>
          </w:tcPr>
          <w:p>
            <w:pPr>
              <w:jc w:val="center"/>
              <w:rPr>
                <w:rFonts w:hint="eastAsia" w:ascii="宋体" w:hAnsi="宋体" w:eastAsia="宋体" w:cs="宋体"/>
                <w:kern w:val="0"/>
                <w:sz w:val="21"/>
                <w:szCs w:val="21"/>
                <w:lang w:val="en-US" w:eastAsia="zh-CN" w:bidi="ar-SA"/>
              </w:rPr>
            </w:pPr>
          </w:p>
        </w:tc>
        <w:tc>
          <w:tcPr>
            <w:tcW w:w="1400" w:type="dxa"/>
            <w:tcBorders>
              <w:top w:val="single" w:color="000000" w:sz="12" w:space="0"/>
            </w:tcBorders>
            <w:vAlign w:val="center"/>
          </w:tcPr>
          <w:p>
            <w:pPr>
              <w:jc w:val="center"/>
              <w:rPr>
                <w:rFonts w:hint="eastAsia" w:ascii="宋体" w:hAnsi="宋体" w:eastAsia="宋体" w:cs="宋体"/>
                <w:kern w:val="0"/>
                <w:sz w:val="21"/>
                <w:szCs w:val="21"/>
                <w:lang w:val="en-US" w:eastAsia="zh-CN" w:bidi="ar-SA"/>
              </w:rPr>
            </w:pPr>
          </w:p>
        </w:tc>
        <w:tc>
          <w:tcPr>
            <w:tcW w:w="890" w:type="dxa"/>
            <w:tcBorders>
              <w:top w:val="single" w:color="000000" w:sz="12" w:space="0"/>
            </w:tcBorders>
            <w:vAlign w:val="center"/>
          </w:tcPr>
          <w:p>
            <w:pPr>
              <w:jc w:val="center"/>
              <w:rPr>
                <w:rFonts w:hint="eastAsia" w:ascii="宋体" w:hAnsi="宋体" w:eastAsia="宋体" w:cs="宋体"/>
                <w:kern w:val="0"/>
                <w:sz w:val="21"/>
                <w:szCs w:val="21"/>
                <w:lang w:val="en-US" w:eastAsia="zh-CN" w:bidi="ar-SA"/>
              </w:rPr>
            </w:pPr>
          </w:p>
        </w:tc>
        <w:tc>
          <w:tcPr>
            <w:tcW w:w="751" w:type="dxa"/>
            <w:tcBorders>
              <w:top w:val="single" w:color="000000" w:sz="12" w:space="0"/>
            </w:tcBorders>
            <w:vAlign w:val="center"/>
          </w:tcPr>
          <w:p>
            <w:pPr>
              <w:jc w:val="center"/>
              <w:rPr>
                <w:rFonts w:hint="default" w:ascii="宋体" w:hAnsi="宋体" w:eastAsia="宋体" w:cs="宋体"/>
                <w:kern w:val="0"/>
                <w:sz w:val="21"/>
                <w:szCs w:val="21"/>
                <w:lang w:val="en-US" w:eastAsia="zh-CN" w:bidi="ar-SA"/>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7"/>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7"/>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p>
    <w:p>
      <w:pPr>
        <w:widowControl/>
        <w:spacing w:line="600" w:lineRule="auto"/>
        <w:jc w:val="center"/>
        <w:rPr>
          <w:rFonts w:hint="eastAsia" w:cs="方正小标宋简体" w:asciiTheme="majorEastAsia" w:hAnsiTheme="majorEastAsia" w:eastAsiaTheme="majorEastAsia"/>
          <w:b/>
          <w:color w:val="auto"/>
          <w:kern w:val="0"/>
          <w:szCs w:val="21"/>
          <w:highlight w:val="none"/>
        </w:rPr>
      </w:pPr>
    </w:p>
    <w:p>
      <w:pPr>
        <w:widowControl/>
        <w:spacing w:line="600" w:lineRule="auto"/>
        <w:jc w:val="center"/>
        <w:rPr>
          <w:rFonts w:hint="eastAsia" w:cs="方正小标宋简体" w:asciiTheme="majorEastAsia" w:hAnsiTheme="majorEastAsia" w:eastAsiaTheme="majorEastAsia"/>
          <w:b/>
          <w:color w:val="auto"/>
          <w:kern w:val="0"/>
          <w:szCs w:val="21"/>
          <w:highlight w:val="none"/>
        </w:rPr>
      </w:pPr>
    </w:p>
    <w:p>
      <w:pPr>
        <w:widowControl/>
        <w:spacing w:line="600" w:lineRule="auto"/>
        <w:jc w:val="center"/>
        <w:rPr>
          <w:rFonts w:hint="eastAsia" w:cs="方正小标宋简体" w:asciiTheme="majorEastAsia" w:hAnsiTheme="majorEastAsia" w:eastAsiaTheme="majorEastAsia"/>
          <w:b/>
          <w:color w:val="auto"/>
          <w:kern w:val="0"/>
          <w:szCs w:val="21"/>
          <w:highlight w:val="none"/>
        </w:rPr>
      </w:pPr>
    </w:p>
    <w:p>
      <w:pPr>
        <w:widowControl/>
        <w:spacing w:line="600" w:lineRule="auto"/>
        <w:jc w:val="center"/>
        <w:rPr>
          <w:rFonts w:hint="eastAsia" w:cs="方正小标宋简体" w:asciiTheme="majorEastAsia" w:hAnsiTheme="majorEastAsia" w:eastAsiaTheme="majorEastAsia"/>
          <w:b/>
          <w:color w:val="auto"/>
          <w:kern w:val="0"/>
          <w:szCs w:val="21"/>
          <w:highlight w:val="none"/>
        </w:rPr>
      </w:pP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7"/>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7"/>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2926</w:t>
            </w:r>
          </w:p>
        </w:tc>
        <w:tc>
          <w:tcPr>
            <w:tcW w:w="1134" w:type="dxa"/>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447</w:t>
            </w:r>
          </w:p>
        </w:tc>
        <w:tc>
          <w:tcPr>
            <w:tcW w:w="1418" w:type="dxa"/>
            <w:vAlign w:val="center"/>
          </w:tcPr>
          <w:p>
            <w:pPr>
              <w:widowControl/>
              <w:jc w:val="center"/>
              <w:rPr>
                <w:rFonts w:hint="eastAsia"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0</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3373</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rPr>
                <w:color w:val="auto"/>
                <w:highlight w:val="none"/>
              </w:rPr>
            </w:pPr>
          </w:p>
          <w:p>
            <w:pPr>
              <w:spacing w:line="360" w:lineRule="auto"/>
              <w:rPr>
                <w:rFonts w:hint="eastAsia" w:cs="Times New Roman"/>
                <w:kern w:val="2"/>
                <w:sz w:val="21"/>
                <w:szCs w:val="22"/>
                <w:lang w:val="en-US" w:eastAsia="zh-CN" w:bidi="ar-SA"/>
              </w:rPr>
            </w:pPr>
            <w:r>
              <w:rPr>
                <w:rFonts w:hint="eastAsia" w:cs="Times New Roman"/>
                <w:kern w:val="2"/>
                <w:sz w:val="21"/>
                <w:szCs w:val="22"/>
                <w:lang w:val="en-US" w:eastAsia="zh-CN" w:bidi="ar-SA"/>
              </w:rPr>
              <w:t>一、教学工作事迹</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本人自2012年12月获评副教授以来，承担全日期本科生20门课程的讲授，其中8门为必修课；总计课堂教学授课时数为3069学时，年平均课堂授课 341 学时，课堂教学质量测评“优秀”的次数达100 %。2017年获得硕士研究生导师资格，承担新闻传播专业硕士、艺术学（广播电视）专业硕士3门课程的讲授，总计课堂教学授课时数为396学时，指导新闻传播专业硕士、艺术学（广播电视）专业硕士15人，其中毕业7人，在读8人。</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自任现职以来承担6届新闻学专业本科毕业生毕业实习和论文指导工作、6届广播电视学专业本科毕业生毕业实习和论文指导工作、5届广播电视编导专业本科毕业生毕业实习和论文指导工作，累计指导本科毕业生毕业实习和论文206人（次），荣获2015-2016学年度毕业实习“优秀指导教师”荣誉称号；指导本科生创新创业活动获得校级以上奖项30项，荣获2019年第五届中国“互联网+”大学生创新创业大赛海南赛区优秀指导老师；指导本科生各类学科专业竞赛获得省级以上奖项七十余项，获奖学生近两百人（次）；指导本科生开展寒暑假社会实践活动4项，荣获2016年、2018年大学生志愿者暑期文化科技卫生“三下乡”社会实践活动“实践育人优秀指导教师”。</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本人担任第四批海南省高校精品在线开放课程《美育的知与行》的主讲教师。2019年主持教育部第一批产学合作协同育人项目《旅游类影视节目制作虚拟仿真实验中心建设项目》。主持完成海南省教育科学规划课题教学改革项目6项。</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在专业教学工作中，本人认真研究教学规律，不断创新教学手段，保质保量的完成了教学任务，并且多次受到学校的表彰。2009年11月荣获海南师范大学第六届“青年教师教学十佳”光荣称号；2016年5月，由本人带领学生制作的《新闻摄影》系列微课荣获2016年海南师范大学微课大赛一等奖；2008、2016年多次获得毕业实习“优秀指导教师”荣誉称号；2016年、2021年被评为海南师范大学优秀共产党员。</w:t>
            </w:r>
          </w:p>
          <w:p>
            <w:pPr>
              <w:spacing w:line="360" w:lineRule="auto"/>
              <w:rPr>
                <w:rFonts w:hint="eastAsia" w:cs="Times New Roman"/>
                <w:kern w:val="2"/>
                <w:sz w:val="21"/>
                <w:szCs w:val="22"/>
                <w:lang w:val="en-US" w:eastAsia="zh-CN" w:bidi="ar-SA"/>
              </w:rPr>
            </w:pPr>
            <w:r>
              <w:rPr>
                <w:rFonts w:hint="eastAsia" w:cs="Times New Roman"/>
                <w:kern w:val="2"/>
                <w:sz w:val="21"/>
                <w:szCs w:val="22"/>
                <w:lang w:val="en-US" w:eastAsia="zh-CN" w:bidi="ar-SA"/>
              </w:rPr>
              <w:t>二、教学管理工作事迹</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本人坚持“厚基础、宽口径、重实践、强能力、敢创新”的人才培养思路，整合学院及各种社会资源，建立协同育人机制，打通课堂与实践对接通道，以培养理论基础扎实、实践能力强的影视编导人才为专业教育的目标和改革导向。自任现职以来，本人牵头成功申报了广播电视编导、广播电视编导（中俄合作办学项目）、表演专业，填补了我省戏剧与影视学专业的空白。</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通过开设“马克思主义新闻观大讲堂”“习近平文艺思想大讲堂”，邀请国内知名专家、学者为学生开设讲座，让学生能够领会马克思主义新闻观、习近平文艺思想的精髓，夯实学生扎实的理论基础。</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充分利用海南自贸港的区位及政策优势，积极开展中外合作办学，通过广播电视编导专业中俄合作办学项目，引进俄罗斯高校优质师资与课程，为海南自贸港建设培养了具有国际化视野的影视艺术专业人才。</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带领学院教师凝练“3+1”和“1.5+1+1+0.5”特色人才培养模式，不断提升各专业学生的人文素质、写作能力和专业技能的培养，真正实现厚基础宽口径复合型新闻传播与影视艺术人才培养的目标。在专业人才培养过程中秉承协同育人理念，探索出“学校+媒体+企业”的协同育人机制，建立了覆盖全省的实践实训基地。2019年，广播电视编导专业与爱奇艺、北京艾迪普公司联合申报的旅游类影视节目制作虚拟仿真实验中心建设项目被教育部认定为第一批高校产学合作协同育人项目，取得了良好的育人育才效果。</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也因此，学院教学水平稳步提升，学院获得学校教学成果奖二等奖和一等奖各1项，2019年学院新闻学专业获评国家一流专业建设点。</w:t>
            </w:r>
          </w:p>
          <w:p>
            <w:pPr>
              <w:spacing w:line="360" w:lineRule="auto"/>
              <w:rPr>
                <w:rFonts w:hint="eastAsia" w:cs="Times New Roman"/>
                <w:kern w:val="2"/>
                <w:sz w:val="21"/>
                <w:szCs w:val="22"/>
                <w:lang w:val="en-US" w:eastAsia="zh-CN" w:bidi="ar-SA"/>
              </w:rPr>
            </w:pPr>
            <w:r>
              <w:rPr>
                <w:rFonts w:hint="eastAsia" w:cs="Times New Roman"/>
                <w:kern w:val="2"/>
                <w:sz w:val="21"/>
                <w:szCs w:val="22"/>
                <w:lang w:val="en-US" w:eastAsia="zh-CN" w:bidi="ar-SA"/>
              </w:rPr>
              <w:t>三、教学研究、科学研究工作事迹</w:t>
            </w:r>
          </w:p>
          <w:p>
            <w:pPr>
              <w:spacing w:line="360" w:lineRule="auto"/>
              <w:ind w:firstLine="420" w:firstLineChars="200"/>
              <w:rPr>
                <w:rFonts w:hint="eastAsia" w:cs="Times New Roman"/>
                <w:kern w:val="2"/>
                <w:sz w:val="21"/>
                <w:szCs w:val="22"/>
                <w:lang w:val="en-US" w:eastAsia="zh-CN" w:bidi="ar-SA"/>
              </w:rPr>
            </w:pPr>
            <w:r>
              <w:rPr>
                <w:rFonts w:hint="eastAsia" w:cs="Times New Roman"/>
                <w:kern w:val="2"/>
                <w:sz w:val="21"/>
                <w:szCs w:val="22"/>
                <w:lang w:val="en-US" w:eastAsia="zh-CN" w:bidi="ar-SA"/>
              </w:rPr>
              <w:t>自任现职以来，本人共发表教研、科研论文17篇，出版本专业学术专著1部。主持省级以上科研项目6项（结项4项），获得校级教学成果奖2项。</w:t>
            </w:r>
          </w:p>
          <w:p>
            <w:pPr>
              <w:spacing w:line="360" w:lineRule="auto"/>
              <w:rPr>
                <w:rFonts w:hint="eastAsia" w:cs="Times New Roman"/>
                <w:kern w:val="2"/>
                <w:sz w:val="21"/>
                <w:szCs w:val="22"/>
                <w:lang w:val="en-US" w:eastAsia="zh-CN" w:bidi="ar-SA"/>
              </w:rPr>
            </w:pPr>
            <w:r>
              <w:rPr>
                <w:rFonts w:hint="eastAsia" w:cs="Times New Roman"/>
                <w:kern w:val="2"/>
                <w:sz w:val="21"/>
                <w:szCs w:val="22"/>
                <w:lang w:val="en-US" w:eastAsia="zh-CN" w:bidi="ar-SA"/>
              </w:rPr>
              <w:t>四、社会活动事迹</w:t>
            </w:r>
          </w:p>
          <w:p>
            <w:pPr>
              <w:spacing w:line="360" w:lineRule="auto"/>
              <w:ind w:firstLine="420" w:firstLineChars="200"/>
              <w:rPr>
                <w:color w:val="auto"/>
                <w:highlight w:val="none"/>
              </w:rPr>
            </w:pPr>
            <w:r>
              <w:rPr>
                <w:rFonts w:hint="eastAsia" w:cs="Times New Roman"/>
                <w:kern w:val="2"/>
                <w:sz w:val="21"/>
                <w:szCs w:val="22"/>
                <w:lang w:val="en-US" w:eastAsia="zh-CN" w:bidi="ar-SA"/>
              </w:rPr>
              <w:t>为了更好地服务专业教学，本人按照双师型教师的标准严格要求自己，积极投身与教学专业相关的社会活动，参与到省内媒体的工作一线。2016年，本人在海南广播电视总台新闻中心挂职一年副主任（副处级），负责《海南新闻联播》栏目的审片工作。本人担任海南省委宣传部、海口市委宣传部新闻阅评员，承担新闻阅评工作；还任海南网络广播电视监测中心、海南广播电视总台、海口广播电视台、三亚广播电视台节目测评组专家。2017年4月，本人被聘为海南省新闻传播类高校教学指导委员会秘书长、委员；2018年，本人当选为海南省广播电视协会副会长、海口市影视家协会副主席；2019年被聘为中国广播电影电视社会组织联合会有声阅读委员会高校工作部副部长（理事会副理事长）。</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本人承诺：</w:t>
            </w: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hint="eastAsia" w:ascii="黑体" w:hAnsi="黑体" w:eastAsia="黑体"/>
          <w:color w:val="auto"/>
          <w:sz w:val="32"/>
          <w:szCs w:val="32"/>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7"/>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胡凯</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新闻传播与影视学院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艺术学</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教学为主型教授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6"/>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依据《海南师范大学高校教师系列专业技术职务评审管理办法》（海师办</w:t>
            </w:r>
            <w:r>
              <w:rPr>
                <w:rFonts w:hint="eastAsia" w:cs="Arial" w:asciiTheme="minorEastAsia" w:hAnsiTheme="minorEastAsia"/>
                <w:color w:val="auto"/>
                <w:kern w:val="0"/>
                <w:sz w:val="24"/>
                <w:szCs w:val="24"/>
                <w:highlight w:val="none"/>
              </w:rPr>
              <w:t>〔</w:t>
            </w:r>
            <w:r>
              <w:rPr>
                <w:rFonts w:hint="eastAsia" w:ascii="宋体" w:hAnsi="宋体" w:cs="Arial"/>
                <w:color w:val="auto"/>
                <w:kern w:val="0"/>
                <w:sz w:val="24"/>
                <w:szCs w:val="24"/>
                <w:highlight w:val="none"/>
              </w:rPr>
              <w:t>2021</w:t>
            </w:r>
            <w:r>
              <w:rPr>
                <w:rFonts w:hint="eastAsia" w:ascii="宋体" w:hAnsi="宋体" w:eastAsia="宋体" w:cs="Arial"/>
                <w:color w:val="auto"/>
                <w:kern w:val="0"/>
                <w:sz w:val="24"/>
                <w:szCs w:val="24"/>
                <w:highlight w:val="none"/>
              </w:rPr>
              <w:t>〕</w:t>
            </w:r>
            <w:r>
              <w:rPr>
                <w:rFonts w:hint="eastAsia" w:ascii="宋体" w:hAnsi="宋体" w:cs="Arial"/>
                <w:color w:val="auto"/>
                <w:kern w:val="0"/>
                <w:sz w:val="24"/>
                <w:szCs w:val="24"/>
                <w:highlight w:val="none"/>
              </w:rPr>
              <w:t>87号文规定，经鉴定审核，</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同志的申报材料真实完整，并经    年  月  日至    月   日公示无异议，同意推荐其参评</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专业技术资格职称。</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代表性成果1名称：</w:t>
            </w:r>
            <w:r>
              <w:rPr>
                <w:rFonts w:hint="eastAsia" w:ascii="宋体" w:hAnsi="宋体" w:cs="Arial"/>
                <w:color w:val="auto"/>
                <w:kern w:val="0"/>
                <w:szCs w:val="21"/>
                <w:highlight w:val="none"/>
                <w:lang w:eastAsia="zh-CN"/>
              </w:rPr>
              <w:t>著作：《影像叙事漫谈》</w:t>
            </w:r>
            <w:r>
              <w:rPr>
                <w:rFonts w:hint="eastAsia" w:ascii="宋体" w:hAnsi="宋体" w:cs="Arial"/>
                <w:color w:val="auto"/>
                <w:kern w:val="0"/>
                <w:szCs w:val="21"/>
                <w:highlight w:val="none"/>
                <w:lang w:val="en-US" w:eastAsia="zh-CN"/>
              </w:rPr>
              <w:t>(科研成果）</w:t>
            </w:r>
          </w:p>
          <w:p>
            <w:pPr>
              <w:widowControl/>
              <w:jc w:val="left"/>
              <w:rPr>
                <w:rFonts w:ascii="宋体" w:hAnsi="宋体" w:cs="Arial"/>
                <w:color w:val="auto"/>
                <w:kern w:val="0"/>
                <w:szCs w:val="21"/>
                <w:highlight w:val="none"/>
              </w:rPr>
            </w:pPr>
          </w:p>
          <w:p>
            <w:pPr>
              <w:widowControl/>
              <w:jc w:val="left"/>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代表性成果2名称：论文《自贸港背景下琼剧电视节目发展的创新路径》</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lang w:val="en-US" w:eastAsia="zh-CN"/>
              </w:rPr>
              <w:t>教研成果</w:t>
            </w:r>
            <w:r>
              <w:rPr>
                <w:rFonts w:hint="eastAsia" w:ascii="宋体" w:hAnsi="宋体" w:cs="Arial"/>
                <w:color w:val="auto"/>
                <w:kern w:val="0"/>
                <w:szCs w:val="21"/>
                <w:highlight w:val="none"/>
                <w:lang w:eastAsia="zh-CN"/>
              </w:rPr>
              <w:t>）</w:t>
            </w: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M2U0MTIwZDYxOTMxNzBkM2I5ZTdhYTMzZDZlZTk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DA6B19"/>
    <w:rsid w:val="03825A5D"/>
    <w:rsid w:val="04141034"/>
    <w:rsid w:val="0455536E"/>
    <w:rsid w:val="05F67F28"/>
    <w:rsid w:val="0643325A"/>
    <w:rsid w:val="06F40B99"/>
    <w:rsid w:val="074F5BE1"/>
    <w:rsid w:val="08A74FB5"/>
    <w:rsid w:val="08A8389B"/>
    <w:rsid w:val="09B96D4E"/>
    <w:rsid w:val="0A9B39E1"/>
    <w:rsid w:val="11276C93"/>
    <w:rsid w:val="12386C7D"/>
    <w:rsid w:val="153B3244"/>
    <w:rsid w:val="16AF011C"/>
    <w:rsid w:val="16C84F22"/>
    <w:rsid w:val="197C1DD8"/>
    <w:rsid w:val="19887020"/>
    <w:rsid w:val="1B2C3AEA"/>
    <w:rsid w:val="1B8D0455"/>
    <w:rsid w:val="1E1E083D"/>
    <w:rsid w:val="1F9574BD"/>
    <w:rsid w:val="22DE117B"/>
    <w:rsid w:val="24474C29"/>
    <w:rsid w:val="27EB4340"/>
    <w:rsid w:val="2A685020"/>
    <w:rsid w:val="2C183950"/>
    <w:rsid w:val="2CD535EF"/>
    <w:rsid w:val="2E0C7407"/>
    <w:rsid w:val="30F5600E"/>
    <w:rsid w:val="31AD68E8"/>
    <w:rsid w:val="32107869"/>
    <w:rsid w:val="33D6278A"/>
    <w:rsid w:val="36794FEB"/>
    <w:rsid w:val="36D36DF1"/>
    <w:rsid w:val="381100D3"/>
    <w:rsid w:val="38BA425C"/>
    <w:rsid w:val="392842A9"/>
    <w:rsid w:val="39B36A66"/>
    <w:rsid w:val="3A7908DF"/>
    <w:rsid w:val="3C0D6901"/>
    <w:rsid w:val="3C5F1CC2"/>
    <w:rsid w:val="3EB6705A"/>
    <w:rsid w:val="408E08DA"/>
    <w:rsid w:val="40C53F15"/>
    <w:rsid w:val="418036D2"/>
    <w:rsid w:val="427F375F"/>
    <w:rsid w:val="435C1F1C"/>
    <w:rsid w:val="43D9101E"/>
    <w:rsid w:val="44D04970"/>
    <w:rsid w:val="46CA4A71"/>
    <w:rsid w:val="47857C94"/>
    <w:rsid w:val="499C1040"/>
    <w:rsid w:val="49C05A15"/>
    <w:rsid w:val="4B212690"/>
    <w:rsid w:val="4B5A31E5"/>
    <w:rsid w:val="4C4D4AF8"/>
    <w:rsid w:val="4CCC3C6F"/>
    <w:rsid w:val="4E4F4B57"/>
    <w:rsid w:val="51220612"/>
    <w:rsid w:val="5153495F"/>
    <w:rsid w:val="519905D6"/>
    <w:rsid w:val="543640C4"/>
    <w:rsid w:val="546609D7"/>
    <w:rsid w:val="58D75E75"/>
    <w:rsid w:val="5D8D11F8"/>
    <w:rsid w:val="5F125074"/>
    <w:rsid w:val="60386C45"/>
    <w:rsid w:val="616F3F04"/>
    <w:rsid w:val="62A62535"/>
    <w:rsid w:val="63E36016"/>
    <w:rsid w:val="66855163"/>
    <w:rsid w:val="685876B2"/>
    <w:rsid w:val="68B169A9"/>
    <w:rsid w:val="6EA6036C"/>
    <w:rsid w:val="70513ACE"/>
    <w:rsid w:val="74A013B9"/>
    <w:rsid w:val="750F5F38"/>
    <w:rsid w:val="75AC6E76"/>
    <w:rsid w:val="765863F0"/>
    <w:rsid w:val="76A01B45"/>
    <w:rsid w:val="7A6A66F1"/>
    <w:rsid w:val="7AFD733B"/>
    <w:rsid w:val="7C02295A"/>
    <w:rsid w:val="7C7D6E76"/>
    <w:rsid w:val="7ED40793"/>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36</Pages>
  <Words>16031</Words>
  <Characters>19031</Characters>
  <Lines>80</Lines>
  <Paragraphs>22</Paragraphs>
  <TotalTime>8</TotalTime>
  <ScaleCrop>false</ScaleCrop>
  <LinksUpToDate>false</LinksUpToDate>
  <CharactersWithSpaces>20930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Lynn</cp:lastModifiedBy>
  <cp:lastPrinted>2022-11-17T03:10:00Z</cp:lastPrinted>
  <dcterms:modified xsi:type="dcterms:W3CDTF">2023-02-13T18:48:36Z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F6E5710321CC40C7BF13B10DB4803936</vt:lpwstr>
  </property>
</Properties>
</file>