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auto"/>
          <w:sz w:val="28"/>
          <w:highlight w:val="none"/>
        </w:rPr>
      </w:pPr>
      <w:r>
        <w:rPr>
          <w:rFonts w:hint="eastAsia" w:eastAsia="黑体"/>
          <w:color w:val="auto"/>
          <w:sz w:val="44"/>
          <w:highlight w:val="none"/>
        </w:rPr>
        <w:t xml:space="preserve">                       </w:t>
      </w:r>
      <w:r>
        <w:rPr>
          <w:rFonts w:hint="eastAsia" w:eastAsia="黑体"/>
          <w:color w:val="auto"/>
          <w:sz w:val="28"/>
          <w:highlight w:val="none"/>
        </w:rPr>
        <w:t>编号：</w:t>
      </w:r>
      <w:r>
        <w:rPr>
          <w:rFonts w:hint="eastAsia" w:eastAsia="黑体"/>
          <w:color w:val="auto"/>
          <w:sz w:val="28"/>
          <w:highlight w:val="none"/>
          <w:u w:val="single"/>
        </w:rPr>
        <w:t xml:space="preserve">        </w:t>
      </w:r>
    </w:p>
    <w:p>
      <w:pPr>
        <w:jc w:val="center"/>
        <w:rPr>
          <w:rFonts w:eastAsia="黑体"/>
          <w:color w:val="auto"/>
          <w:sz w:val="72"/>
          <w:szCs w:val="72"/>
          <w:highlight w:val="none"/>
        </w:rPr>
      </w:pPr>
      <w:r>
        <w:rPr>
          <w:rFonts w:hint="eastAsia" w:eastAsia="黑体"/>
          <w:color w:val="auto"/>
          <w:sz w:val="72"/>
          <w:szCs w:val="72"/>
          <w:highlight w:val="none"/>
        </w:rPr>
        <w:t>海南师范大学</w:t>
      </w:r>
    </w:p>
    <w:p>
      <w:pPr>
        <w:jc w:val="center"/>
        <w:rPr>
          <w:rFonts w:eastAsia="黑体"/>
          <w:color w:val="auto"/>
          <w:sz w:val="72"/>
          <w:szCs w:val="72"/>
          <w:highlight w:val="none"/>
        </w:rPr>
      </w:pPr>
      <w:r>
        <w:rPr>
          <w:rFonts w:hint="eastAsia" w:eastAsia="黑体"/>
          <w:color w:val="auto"/>
          <w:sz w:val="72"/>
          <w:szCs w:val="72"/>
          <w:highlight w:val="none"/>
        </w:rPr>
        <w:t>专业技术资格评审表</w:t>
      </w:r>
    </w:p>
    <w:p>
      <w:pPr>
        <w:jc w:val="center"/>
        <w:rPr>
          <w:rFonts w:ascii="宋体" w:hAnsi="宋体"/>
          <w:color w:val="auto"/>
          <w:sz w:val="52"/>
          <w:highlight w:val="none"/>
        </w:rPr>
      </w:pPr>
      <w:r>
        <w:rPr>
          <w:rFonts w:hint="eastAsia" w:ascii="宋体" w:hAnsi="宋体"/>
          <w:color w:val="auto"/>
          <w:sz w:val="52"/>
          <w:highlight w:val="none"/>
        </w:rPr>
        <w:t>（</w:t>
      </w:r>
      <w:r>
        <w:rPr>
          <w:rFonts w:hint="eastAsia" w:ascii="宋体" w:hAnsi="宋体"/>
          <w:color w:val="auto"/>
          <w:sz w:val="52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sz w:val="52"/>
          <w:highlight w:val="none"/>
          <w:u w:val="single"/>
          <w:lang w:val="en-US" w:eastAsia="zh-CN"/>
        </w:rPr>
        <w:t>2021</w:t>
      </w:r>
      <w:r>
        <w:rPr>
          <w:rFonts w:hint="eastAsia" w:ascii="宋体" w:hAnsi="宋体"/>
          <w:color w:val="auto"/>
          <w:sz w:val="52"/>
          <w:highlight w:val="none"/>
        </w:rPr>
        <w:t>年度）</w:t>
      </w:r>
    </w:p>
    <w:p>
      <w:pPr>
        <w:jc w:val="center"/>
        <w:rPr>
          <w:rFonts w:ascii="宋体" w:hAnsi="宋体"/>
          <w:color w:val="auto"/>
          <w:sz w:val="52"/>
          <w:highlight w:val="none"/>
        </w:rPr>
      </w:pPr>
      <w:r>
        <w:rPr>
          <w:rFonts w:hint="eastAsia" w:ascii="宋体" w:hAnsi="宋体"/>
          <w:color w:val="auto"/>
          <w:sz w:val="52"/>
          <w:highlight w:val="none"/>
        </w:rPr>
        <w:t>（教师系列）</w:t>
      </w:r>
    </w:p>
    <w:p>
      <w:pPr>
        <w:ind w:firstLine="1960" w:firstLineChars="700"/>
        <w:rPr>
          <w:color w:val="auto"/>
          <w:sz w:val="28"/>
          <w:highlight w:val="none"/>
        </w:rPr>
      </w:pPr>
    </w:p>
    <w:p>
      <w:pPr>
        <w:ind w:firstLine="1960" w:firstLineChars="700"/>
        <w:rPr>
          <w:color w:val="auto"/>
          <w:sz w:val="28"/>
          <w:highlight w:val="none"/>
          <w:u w:val="single"/>
        </w:rPr>
      </w:pPr>
      <w:r>
        <w:rPr>
          <w:rFonts w:hint="eastAsia"/>
          <w:color w:val="auto"/>
          <w:sz w:val="28"/>
          <w:highlight w:val="none"/>
        </w:rPr>
        <w:t xml:space="preserve">单   位 ： </w:t>
      </w:r>
      <w:r>
        <w:rPr>
          <w:rFonts w:hint="eastAsia"/>
          <w:color w:val="auto"/>
          <w:sz w:val="28"/>
          <w:highlight w:val="none"/>
          <w:u w:val="single"/>
        </w:rPr>
        <w:t xml:space="preserve">         </w:t>
      </w:r>
      <w:r>
        <w:rPr>
          <w:rFonts w:hint="eastAsia"/>
          <w:color w:val="auto"/>
          <w:sz w:val="28"/>
          <w:highlight w:val="none"/>
          <w:u w:val="single"/>
          <w:lang w:eastAsia="zh-CN"/>
        </w:rPr>
        <w:t>旅游学院</w:t>
      </w:r>
      <w:r>
        <w:rPr>
          <w:rFonts w:hint="eastAsia"/>
          <w:color w:val="auto"/>
          <w:sz w:val="28"/>
          <w:highlight w:val="none"/>
          <w:u w:val="single"/>
        </w:rPr>
        <w:t xml:space="preserve">            </w:t>
      </w:r>
    </w:p>
    <w:p>
      <w:pPr>
        <w:ind w:firstLine="1960" w:firstLineChars="700"/>
        <w:rPr>
          <w:color w:val="auto"/>
          <w:sz w:val="28"/>
          <w:highlight w:val="none"/>
        </w:rPr>
      </w:pPr>
    </w:p>
    <w:p>
      <w:pPr>
        <w:ind w:firstLine="1960" w:firstLineChars="700"/>
        <w:rPr>
          <w:color w:val="auto"/>
          <w:sz w:val="30"/>
          <w:highlight w:val="none"/>
          <w:u w:val="single"/>
        </w:rPr>
      </w:pPr>
      <w:r>
        <w:rPr>
          <w:rFonts w:hint="eastAsia"/>
          <w:color w:val="auto"/>
          <w:sz w:val="28"/>
          <w:highlight w:val="none"/>
        </w:rPr>
        <w:t xml:space="preserve">姓   名 </w:t>
      </w:r>
      <w:r>
        <w:rPr>
          <w:rFonts w:hint="eastAsia"/>
          <w:color w:val="auto"/>
          <w:sz w:val="30"/>
          <w:highlight w:val="none"/>
        </w:rPr>
        <w:t xml:space="preserve">： </w:t>
      </w:r>
      <w:r>
        <w:rPr>
          <w:rFonts w:hint="eastAsia"/>
          <w:color w:val="auto"/>
          <w:sz w:val="30"/>
          <w:highlight w:val="none"/>
          <w:u w:val="single"/>
        </w:rPr>
        <w:t xml:space="preserve">       </w:t>
      </w:r>
      <w:r>
        <w:rPr>
          <w:rFonts w:hint="eastAsia"/>
          <w:color w:val="auto"/>
          <w:sz w:val="30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30"/>
          <w:highlight w:val="none"/>
          <w:u w:val="single"/>
        </w:rPr>
        <w:t xml:space="preserve"> </w:t>
      </w:r>
      <w:r>
        <w:rPr>
          <w:rFonts w:hint="eastAsia"/>
          <w:color w:val="auto"/>
          <w:sz w:val="30"/>
          <w:highlight w:val="none"/>
          <w:u w:val="single"/>
          <w:lang w:eastAsia="zh-CN"/>
        </w:rPr>
        <w:t>彭</w:t>
      </w:r>
      <w:r>
        <w:rPr>
          <w:rFonts w:hint="eastAsia"/>
          <w:color w:val="auto"/>
          <w:sz w:val="30"/>
          <w:highlight w:val="none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0"/>
          <w:highlight w:val="none"/>
          <w:u w:val="single"/>
          <w:lang w:eastAsia="zh-CN"/>
        </w:rPr>
        <w:t>聪</w:t>
      </w:r>
      <w:r>
        <w:rPr>
          <w:rFonts w:hint="eastAsia"/>
          <w:color w:val="auto"/>
          <w:sz w:val="30"/>
          <w:highlight w:val="none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30"/>
          <w:highlight w:val="none"/>
          <w:u w:val="single"/>
        </w:rPr>
        <w:t xml:space="preserve">         </w:t>
      </w: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 xml:space="preserve">现任专业   </w:t>
      </w: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 xml:space="preserve">技术职务  ： 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</w:t>
      </w:r>
      <w:r>
        <w:rPr>
          <w:rFonts w:hint="eastAsia"/>
          <w:color w:val="auto"/>
          <w:sz w:val="30"/>
          <w:highlight w:val="none"/>
          <w:u w:val="single"/>
          <w:lang w:eastAsia="zh-CN"/>
        </w:rPr>
        <w:t>讲师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   </w:t>
      </w: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 xml:space="preserve">申报专业  ： </w:t>
      </w:r>
      <w:r>
        <w:rPr>
          <w:rFonts w:hint="eastAsia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/>
          <w:color w:val="auto"/>
          <w:sz w:val="24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24"/>
          <w:highlight w:val="none"/>
          <w:u w:val="single"/>
          <w:lang w:eastAsia="zh-CN"/>
        </w:rPr>
        <w:t>旅游管理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</w:t>
      </w: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 xml:space="preserve">申报资格  ： 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/>
          <w:color w:val="auto"/>
          <w:sz w:val="24"/>
          <w:highlight w:val="none"/>
          <w:u w:val="single"/>
          <w:lang w:eastAsia="zh-CN"/>
        </w:rPr>
        <w:t>双师型副教授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</w:t>
      </w: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 xml:space="preserve">联系电话  ： </w:t>
      </w:r>
      <w:r>
        <w:rPr>
          <w:rFonts w:hint="eastAsia"/>
          <w:color w:val="auto"/>
          <w:sz w:val="24"/>
          <w:highlight w:val="none"/>
          <w:u w:val="single"/>
        </w:rPr>
        <w:t xml:space="preserve">     </w:t>
      </w:r>
      <w:r>
        <w:rPr>
          <w:rFonts w:hint="eastAsia"/>
          <w:color w:val="auto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24"/>
          <w:highlight w:val="none"/>
          <w:u w:val="single"/>
          <w:lang w:val="en-US" w:eastAsia="zh-CN"/>
        </w:rPr>
        <w:t>13518843978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</w:t>
      </w: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  <w:u w:val="single"/>
        </w:rPr>
      </w:pPr>
    </w:p>
    <w:p>
      <w:pPr>
        <w:rPr>
          <w:color w:val="auto"/>
          <w:sz w:val="24"/>
          <w:highlight w:val="none"/>
          <w:u w:val="single"/>
        </w:rPr>
      </w:pPr>
    </w:p>
    <w:p>
      <w:pPr>
        <w:jc w:val="center"/>
        <w:rPr>
          <w:color w:val="auto"/>
          <w:sz w:val="24"/>
          <w:highlight w:val="none"/>
          <w:u w:val="single"/>
        </w:rPr>
      </w:pPr>
    </w:p>
    <w:p>
      <w:pPr>
        <w:ind w:firstLine="2400" w:firstLineChars="1000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填表时间：    </w:t>
      </w:r>
      <w:r>
        <w:rPr>
          <w:rFonts w:hint="eastAsia"/>
          <w:color w:val="auto"/>
          <w:sz w:val="24"/>
          <w:highlight w:val="none"/>
          <w:lang w:val="en-US" w:eastAsia="zh-CN"/>
        </w:rPr>
        <w:t>2022</w:t>
      </w:r>
      <w:r>
        <w:rPr>
          <w:rFonts w:hint="eastAsia"/>
          <w:color w:val="auto"/>
          <w:sz w:val="24"/>
          <w:highlight w:val="none"/>
        </w:rPr>
        <w:t xml:space="preserve">年    </w:t>
      </w:r>
      <w:r>
        <w:rPr>
          <w:rFonts w:hint="eastAsia"/>
          <w:color w:val="auto"/>
          <w:sz w:val="24"/>
          <w:highlight w:val="none"/>
          <w:lang w:val="en-US" w:eastAsia="zh-CN"/>
        </w:rPr>
        <w:t>11</w:t>
      </w:r>
      <w:r>
        <w:rPr>
          <w:rFonts w:hint="eastAsia"/>
          <w:color w:val="auto"/>
          <w:sz w:val="24"/>
          <w:highlight w:val="none"/>
        </w:rPr>
        <w:t xml:space="preserve">月   </w:t>
      </w:r>
      <w:r>
        <w:rPr>
          <w:rFonts w:hint="eastAsia"/>
          <w:color w:val="auto"/>
          <w:sz w:val="24"/>
          <w:highlight w:val="none"/>
          <w:lang w:val="en-US" w:eastAsia="zh-CN"/>
        </w:rPr>
        <w:t>28</w:t>
      </w:r>
      <w:r>
        <w:rPr>
          <w:rFonts w:hint="eastAsia"/>
          <w:color w:val="auto"/>
          <w:sz w:val="24"/>
          <w:highlight w:val="none"/>
        </w:rPr>
        <w:t>日</w:t>
      </w:r>
    </w:p>
    <w:p>
      <w:pPr>
        <w:ind w:firstLine="2400" w:firstLineChars="1000"/>
        <w:rPr>
          <w:color w:val="auto"/>
          <w:sz w:val="24"/>
          <w:highlight w:val="none"/>
        </w:rPr>
      </w:pPr>
    </w:p>
    <w:p>
      <w:pPr>
        <w:ind w:firstLine="2400" w:firstLineChars="1000"/>
        <w:rPr>
          <w:color w:val="auto"/>
          <w:sz w:val="24"/>
          <w:highlight w:val="none"/>
        </w:rPr>
      </w:pPr>
    </w:p>
    <w:p>
      <w:pPr>
        <w:ind w:firstLine="2400" w:firstLineChars="1000"/>
        <w:rPr>
          <w:color w:val="auto"/>
          <w:sz w:val="24"/>
          <w:highlight w:val="none"/>
        </w:rPr>
      </w:pPr>
    </w:p>
    <w:p>
      <w:pPr>
        <w:ind w:firstLine="2400" w:firstLineChars="1000"/>
        <w:rPr>
          <w:color w:val="auto"/>
          <w:sz w:val="24"/>
          <w:highlight w:val="none"/>
        </w:rPr>
      </w:pPr>
    </w:p>
    <w:p>
      <w:pPr>
        <w:jc w:val="center"/>
        <w:rPr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海南师范大学印制</w:t>
      </w:r>
    </w:p>
    <w:p>
      <w:pPr>
        <w:jc w:val="center"/>
        <w:rPr>
          <w:color w:val="auto"/>
          <w:sz w:val="32"/>
          <w:highlight w:val="none"/>
        </w:rPr>
      </w:pPr>
      <w:r>
        <w:rPr>
          <w:color w:val="auto"/>
          <w:sz w:val="32"/>
          <w:highlight w:val="none"/>
        </w:rPr>
        <w:br w:type="page"/>
      </w:r>
    </w:p>
    <w:p>
      <w:pPr>
        <w:jc w:val="center"/>
        <w:rPr>
          <w:rFonts w:eastAsia="黑体"/>
          <w:color w:val="auto"/>
          <w:sz w:val="44"/>
          <w:highlight w:val="none"/>
        </w:rPr>
      </w:pPr>
      <w:r>
        <w:rPr>
          <w:rFonts w:hint="eastAsia" w:eastAsia="黑体"/>
          <w:color w:val="auto"/>
          <w:sz w:val="44"/>
          <w:highlight w:val="none"/>
        </w:rPr>
        <w:t>填表说明</w:t>
      </w:r>
    </w:p>
    <w:p>
      <w:pPr>
        <w:jc w:val="center"/>
        <w:rPr>
          <w:rFonts w:eastAsia="黑体"/>
          <w:color w:val="auto"/>
          <w:sz w:val="44"/>
          <w:highlight w:val="none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1.本表供本校专业技术人员评审高校教师系列专业技术资格时使用。１—17页由申报者填写，第4页中思想品德鉴定和师德师风表现由所在单位填写并盖章。18—20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2.年月日一律用公历阿拉伯数字填字。</w:t>
      </w:r>
    </w:p>
    <w:p>
      <w:pPr>
        <w:ind w:firstLine="640" w:firstLineChars="200"/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3.“相片”一律用近期一寸正面半身免冠照。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4.“毕业学校”填毕业学校当时的全称。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5.晋升形式：正常晋升或破格晋升或转评。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6.申报资格名称有：讲师、教学为主型副教授、教学科研型副教授、双师型副教授、教学为主型教授、教学科研型教授、双师型教授。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8.学年及学期表达：如2017-2018(一)、2015-2016(二)。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9.如填写表格内容较多，可自行增加行，没有内容的表格可删减行，但至少保留表头及一行，不可全删除。</w:t>
      </w:r>
    </w:p>
    <w:p>
      <w:pPr>
        <w:widowControl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10.2022年1月制表。</w:t>
      </w:r>
    </w:p>
    <w:p>
      <w:pPr>
        <w:widowControl/>
        <w:jc w:val="left"/>
        <w:rPr>
          <w:b/>
          <w:color w:val="auto"/>
          <w:sz w:val="32"/>
          <w:szCs w:val="32"/>
          <w:highlight w:val="none"/>
        </w:rPr>
      </w:pPr>
      <w:r>
        <w:rPr>
          <w:b/>
          <w:color w:val="auto"/>
          <w:sz w:val="32"/>
          <w:szCs w:val="32"/>
          <w:highlight w:val="none"/>
        </w:rPr>
        <w:br w:type="page"/>
      </w:r>
    </w:p>
    <w:p>
      <w:pPr>
        <w:rPr>
          <w:color w:val="auto"/>
          <w:highlight w:val="none"/>
        </w:rPr>
      </w:pPr>
      <w:bookmarkStart w:id="0" w:name="_GoBack"/>
      <w:bookmarkEnd w:id="0"/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tbl>
      <w:tblPr>
        <w:tblStyle w:val="6"/>
        <w:tblW w:w="978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2835"/>
        <w:gridCol w:w="1559"/>
        <w:gridCol w:w="765"/>
        <w:gridCol w:w="766"/>
        <w:gridCol w:w="879"/>
        <w:gridCol w:w="850"/>
        <w:gridCol w:w="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教学方面条件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instrText xml:space="preserve"> = 1 \* GB3 </w:instrTex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fldChar w:fldCharType="separate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①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fldChar w:fldCharType="end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任现职以来，承担课堂教学工作量共计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3905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学时，年均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419.9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学时，其中本科生课堂教学工作量共计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2735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学时，年均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294.1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学时，其中实践类共计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1170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学时，年均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125.8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instrText xml:space="preserve"> = 2 \* GB3 </w:instrTex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任现职以来教学评估达到“合格”以上占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  <w:u w:val="single"/>
              </w:rPr>
              <w:t xml:space="preserve">  %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instrText xml:space="preserve"> = 3 \* GB3 </w:instrTex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A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等级。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instrText xml:space="preserve"> = 4 \* GB3 </w:instrTex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④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担任毕业实习和论文指导工作（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）届；或担任本科生创新创业活动（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）项；或担任本科生专业竞赛指导（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）项；或担任本科生开展寒暑假社会实践（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）项。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任现职以来课程教学工作量业绩表（本科生）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2010-2011（一）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2008级旅游管理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spacing w:val="-2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24"/>
                <w:szCs w:val="21"/>
                <w:lang w:val="en-US" w:eastAsia="zh-CN"/>
              </w:rPr>
              <w:t>48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2010-2011（一）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导游基础知识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2009旅游管理专升本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2010-2011（二）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2010旅游管理专升本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2010-2011（二）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旅游美学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2008级旅游管理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2010-2011（二）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餐饮管理与服务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2010旅游管理专升本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2010-2011（二）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西式餐饮简介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南校区学生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2011-2012（一）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2009级旅游管理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2011-2012（一）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管理信息系统与旅游电子商务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2010旅游管理专升本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54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2011-2012（一）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西式餐饮简介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南校区、桂林洋校区学生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2011-2012（二）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2009级旅游管理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2011-2012（二）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餐饮管理与服务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2011旅游管理专升本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2011-2012（二）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西式餐饮简介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南校区、桂林洋校区学生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2012-2013（一）</w:t>
            </w:r>
          </w:p>
        </w:tc>
        <w:tc>
          <w:tcPr>
            <w:tcW w:w="6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  <w:lang w:eastAsia="zh-CN"/>
              </w:rPr>
              <w:t>赴美双语教学培训，未安排本科生课程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2012-2013（二）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2010级旅游管理（1）（2）班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2012-2013（二）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餐饮管理与服务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2012旅游管理 专升本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2012-2013（二）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客房服务与管理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2010级旅游管理（1）（2）班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2012-2013（二）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西式餐饮简介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南校区学生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2013-2014（二）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2010体育旅游与运动康复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2013-2014（二）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旅游学概论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2013级酒店管理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2013-2014（一）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西式餐饮简介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南校区、桂林洋校区学生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2013-2014（二）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2011级旅游管理（1）（2）班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2013-2014（二）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餐饮管理与服务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2013旅游管理专升本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2013-2014（二）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客房服务与管理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2011级旅游管理（1）（2）班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2013-2014（二）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西式餐饮简介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南校区、桂林洋校区学生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2014-2015（一）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旅游学概论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2014级酒店管理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2014-2015（一）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2012级旅游管理</w:t>
            </w: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（1）（2）班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2014-2015（一）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管理信息系统与旅游电子商务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2013旅游管理专升本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2014-2015（一）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酒店人力资源管理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2013级酒店管理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2014-2015（一）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旅游文化学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2011体康（1）（2）班(体育旅游与运动康复方向)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2014-2015（一）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西式餐饮简介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南校区、桂林洋校区学生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2014-2015（二）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2012级旅游管理</w:t>
            </w: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（1）（2）班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2014-2015（二）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2013级旅游管理</w:t>
            </w: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（1）（2）班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2014-2015（二）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餐饮管理与服务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2014旅游管理专升本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2014-2015（二）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西式餐饮简介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南校区学生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2015-2016（一）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旅游学概论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2015级酒店管理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2015-2016（一）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2013级酒店管理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2015-2016（一）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2013级旅游管理</w:t>
            </w:r>
            <w:r>
              <w:rPr>
                <w:rFonts w:hint="eastAsia" w:ascii="仿宋_GB2312" w:eastAsia="仿宋_GB2312" w:cstheme="minorBidi"/>
                <w:kern w:val="2"/>
                <w:sz w:val="18"/>
                <w:szCs w:val="18"/>
                <w:lang w:val="en-US" w:eastAsia="zh-CN" w:bidi="ar-SA"/>
              </w:rPr>
              <w:t>（1）（2）班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2015-2016（一）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酒店人力资源管理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2014级酒店管理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2015-2016（一）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西式餐饮简介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南校区、桂林洋校区学生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2015-2016（二）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2014级旅游管理（1）（2）班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2015-2016（二）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餐饮管理与服务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2015级旅游管理专升本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2015-2016（二）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西式餐饮简介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南校区、桂林洋校区学生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2016-2017（一）</w:t>
            </w:r>
          </w:p>
        </w:tc>
        <w:tc>
          <w:tcPr>
            <w:tcW w:w="60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赴中山大学旅游学院访学，未安排本科生课程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2016-2017（二）</w:t>
            </w:r>
          </w:p>
        </w:tc>
        <w:tc>
          <w:tcPr>
            <w:tcW w:w="606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2017-2018（一）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旅游学概论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2016级酒店管理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2017-2018（一）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2014级旅游管理（1）（2）班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2017-2018（一）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15旅本（海职院合作办学）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2017-2018（二）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2016级旅游管理（1）（2）（3）班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2017-2018（二）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酒店人力资源管理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2017酒店管理3+4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2018-2019（一）</w:t>
            </w:r>
          </w:p>
        </w:tc>
        <w:tc>
          <w:tcPr>
            <w:tcW w:w="6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休产假，未安排课程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2018-2019（二）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2017旅游管理1班、2017华锦班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2018-2019（二）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酒店人力资源管理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2018酒店管理3+4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2019-2020（一）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旅游学概论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2018级酒店管理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2019-2020（一）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酒店人力资源管理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2017酒店管理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2019-2020（一）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酒店业概论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2019-2020（一）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2017旅游管理1班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2019-2020（一）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旅游学概论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19旅管本（海职院合作办学）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2019-2020（二）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2018旅游管理班、2018华锦班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2019-2020（二）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2017旅游管理3+4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2019-2020（二）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酒店人力资源管理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2018酒店管理3+4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2020-2021（一）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酒店人力资源管理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2020-2021（一）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统计学原理与SPSS运用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2018酒店管理3+4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2020-2021（一）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旅游统计学与SPSS软件应用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2018旅游管理3+4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2020-2021（一）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2018旅游管理班（含留学生线上教学）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2020-2021（一）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西式餐饮文化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南校区、桂林洋校区学生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2020-2021（一）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旅游企业与人力资源管理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18旅管本（海职院合作办学）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2020-2021（二）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酒店人力资源管理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2020酒店管理3+4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2020-2021（二）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2018旅游管理3+4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2020-2021（二）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2018旅游管理3+4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2020-2021（二）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导游业务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2019旅游管理,2019旅游管理（实验班）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2020-2021（二）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旅游人力资源管理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19旅管本（海职院合作办学）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54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2021-2022（一）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  <w:t>旅游统计学与SPSS软件应用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2019旅游管理3+4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2021-2022（一）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  <w:t>统计学原理与SPSS运用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  <w:t>2019酒店管理3+4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2021-2022（一）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  <w:t>酒店人力资源管理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  <w:t>2019酒店管理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2735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任现职以来课程教学工作量业绩表（研究生）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ascii="仿宋_GB2312" w:eastAsia="仿宋_GB2312"/>
                <w:color w:val="auto"/>
                <w:szCs w:val="21"/>
                <w:highlight w:val="none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任现职以来实践类教学工作量业绩表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学年、学期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实践教学时数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备注</w:t>
            </w:r>
          </w:p>
        </w:tc>
      </w:tr>
      <w:tr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2012-2013（二）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2013大学生海南休闲旅游线路设计大赛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邓莎莎组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2013-2014（二）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2014（第二届）大学生海南旅游线路设计大赛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金琳云组，李宗幸组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2015-2016（二）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“巽震杯”第八届全国旅游院校服务技能（导游服务）大赛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张紫薇、张秋函、黄雅灵、韩淑莉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2017-2018（二）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“鼎盛诺蓝杯”第十届全国旅游院校服务技能（导游服务）大赛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高依婷、黄琼莹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2018-2019（二）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海南师范大学第五届“互联网+”大学生创新创业大赛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陈涵组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2019-2020（二）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海南师范大学2020年大学生志愿者暑期文化科技卫生“三下乡”社会实践活动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闫荧利组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2020-2021（二）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“云驴通杯”第十二届全国旅游院校服务技能（导游服务）大赛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王秀珍、张彬芬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2020-2021（二）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全国大学生海南自贸港旅游创新大赛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陈海媚组、马青云组、陈镓镕组、彭明春组、严丽娟组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2020-2021（二）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十一届全国大学生电子商务“创新、创意及创业”海南赛区选拔赛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吴诗雨组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2020-2021（二）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海南师范大学 2021 年度创业训练计划项目（含榕树基金）榕树星火级（省级）项目立项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卢婉滢组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2020-2021（二）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海南师范大学 2021 年度创业训练计划项目（含榕树基金）榕树萤火级（校级）项目立项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吴诗雨组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2020-2021（二）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海南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师范大学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第七届中国国际“互联网+”大学生创新创业大赛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卢婉滢组、吴诗雨组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小计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588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指导学生实习、论文、实践情况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2011年，指导13位同学毕业论文，分别是洪锦锋、黄淑仪、金燕霞、刘飞、刘珊珊、孙秀英、伍伊旎、张虹、张励、李刚、徐佳、李莎莎、种晴晴；</w:t>
            </w:r>
          </w:p>
          <w:p>
            <w:pPr>
              <w:spacing w:line="240" w:lineRule="exac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2012年，指导15位同学毕业论文，分别是陈红慧、陈瑞严、贾佳、葵慧梅、李晨、宁蕊丽、孙亚、唐文颖、邢晓宁、詹凤至、张海涛、张丽、郑岩、李珊、朱文晶；</w:t>
            </w:r>
          </w:p>
          <w:p>
            <w:pPr>
              <w:spacing w:line="240" w:lineRule="exac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2013年，指导5位同学毕业论文，分别是方赢丽、雷坚军、刘子乐、邱婷、钟丽娜；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2014年，指导11位同学毕业论文，分别是曾美霞、高克辉、何军霞、柯冬萍、李姝一、刘雨婷、罗国庆、王嘉琪、薛政、张榜、张倩；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2015年，指导9位同学毕业论文，分别是陈钊、范颖、李卓祥、王丹、王慧杰、徐翘楚、许燕、杨帆、杨思宇；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2016年，指导10位同学毕业论文，分别是陈冰莉、陈汝君、黄利玲、刘春梅、刘爽、彭靖、谭飞华、汪超、岳杰、郑经营；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2017年，指导9位同学毕业论文，分别是何东涛、侯佳靖、吉璐璐、刘星星、罗聪、彭佳妮、吴婉香、张紫薇、邱园园；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2018年，指导8位同学毕业论文，分别是冯玉嫚、李丽婷、林俊卿、刘霁玮、童贤藤、王艺珊、伍永冬、周婷；</w:t>
            </w:r>
          </w:p>
          <w:p>
            <w:pPr>
              <w:spacing w:line="240" w:lineRule="exac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2020年，指导9位同学毕业论文，分别是丁雪蕊、雷沐娜、黎霞、刘国滨、刘郁、吴佳佳、吴梦玲、尹月、袁玉琪。</w:t>
            </w:r>
          </w:p>
          <w:p>
            <w:pPr>
              <w:spacing w:line="240" w:lineRule="exac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2021年，指导8位同学毕业论文，分别是卢英凡、高依婷、黄琼莹、林夏怡、孙婧、吴爱女、杨佳欣、翟佳慧。</w:t>
            </w:r>
          </w:p>
          <w:p>
            <w:pPr>
              <w:spacing w:line="240" w:lineRule="exac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自2011年以来，本人共担任10届毕业论文指导工作，指导97名毕业生，计582学时。2020年，指导刘国滨论文《导游人员心理幸福感影响因素研究》获海南师范大学2020届优秀毕业论文（设计）；2021年，指导卢英凡论文《疫情后游客对武汉旅游形象感知研究》获海南师范大学2021届优秀毕业论文（设计）。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2013年，指导邓莎莎组参加2013大学生海南休闲旅游线路设计大赛，获“最具创新idea奖”。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2014年，指导金琳云组，李宗幸组参加2014（第二届）大学生海南旅游线路设计大赛，获“最具海南Style奖”。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年，在“巽震杯”第八届全国旅游院校服务技能（导游服务）大赛中，指导张紫薇荣获高等院校组普通话导游服务一等奖，被评为“优秀指导教师”；指导张秋函荣获高等院校组英语导游服务一等奖，被评为“优秀指导教师”；指导黄雅灵荣获高等院校组英语导游服务三等奖；指导韩淑莉荣获高等院校组普通话导游服务优胜奖。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2018年，在“鼎盛诺蓝杯”第十届全国旅游院校服务技能（导游服务）大赛中，指导高依婷荣获高等院校组普通话导游服务二等奖；，指导黄琼莹荣获高等院校组普通话导游服务三等奖。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2019年，指导学生参加海南师范大学第五届“互联网+”大学生创新创业大赛，陈涵组获三等奖。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2020年，指导海南师范大学2020年大学生志愿者暑期文化科技卫生“三下乡”社会实践活动课题：《海南省茶旅融合营销推广调研》，获“优秀指导教师”称号。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2021年，在全国大学生海南自贸港旅游创新大赛华南赛区中，指导陈海媚组获得一等奖，马青云组获得二等奖，陈镓镕组获得三等奖，彭明春组、严丽娟组获得优胜奖。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2021年，在第十一届全国大学生电子商务“创新、创意及创业”海南赛区选拔赛，指导吴诗雨队获三等奖。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2021年，指导学生第七届中国国际“互联网+”大学生创新创业大赛，吴诗雨组获校级二等奖，卢婉滢组获校级三等奖。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2021年，海南师范大学 2021 年度创业训练计划项目（含榕树基金），卢婉滢组获榕树星火级（省级）项目立项，吴诗组获榕树萤火级（校级）项目立项。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2021年，在“云驴通杯”第十二届全国旅游院校服务技能（导游服务）大赛中，指导王秀珍荣获高等院校组普通话导游服务二等奖；指导张彬芬荣获高等院校组普通话导游服务三等奖。</w:t>
            </w:r>
          </w:p>
          <w:p>
            <w:pPr>
              <w:pStyle w:val="2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tbl>
      <w:tblPr>
        <w:tblStyle w:val="6"/>
        <w:tblW w:w="9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0"/>
        <w:gridCol w:w="1351"/>
        <w:gridCol w:w="660"/>
        <w:gridCol w:w="741"/>
        <w:gridCol w:w="741"/>
        <w:gridCol w:w="660"/>
        <w:gridCol w:w="660"/>
        <w:gridCol w:w="427"/>
        <w:gridCol w:w="699"/>
        <w:gridCol w:w="709"/>
        <w:gridCol w:w="709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>高校教师职务任职资格评审教育教学能力评价计分汇总表2-1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指标类型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指标级别</w:t>
            </w:r>
          </w:p>
        </w:tc>
        <w:tc>
          <w:tcPr>
            <w:tcW w:w="3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奖项获得数量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分等级指标分值（单位：分）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特等奖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一等奖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三等奖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教学成果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国家级教学成果奖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5000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省级教学成果奖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一流课程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教学名师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国家级(含马工程)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“百佳”出版单位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其他出版单位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课堂教学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教育部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300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13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教育厅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教学研究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重大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16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重点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一般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18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海南省高等教育学会优秀教研论文奖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教学作品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全国A类作品奖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全国B类作品奖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省级作品奖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tbl>
      <w:tblPr>
        <w:tblStyle w:val="6"/>
        <w:tblW w:w="97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96"/>
        <w:gridCol w:w="1382"/>
        <w:gridCol w:w="675"/>
        <w:gridCol w:w="758"/>
        <w:gridCol w:w="758"/>
        <w:gridCol w:w="67"/>
        <w:gridCol w:w="608"/>
        <w:gridCol w:w="675"/>
        <w:gridCol w:w="437"/>
        <w:gridCol w:w="715"/>
        <w:gridCol w:w="725"/>
        <w:gridCol w:w="725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9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>高校教师职务任职资格评审教育教学能力评价计分汇总表2-2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指标类型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指标级别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奖项获得数量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分等级指标分值（单位：分）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特等奖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一等奖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二等奖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三等奖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教学指导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全国A类指导奖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420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全国B类指导奖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全国C类指导奖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240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省级指导奖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教学案例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160分/个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优秀论文指导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博士国家级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硕士国家级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500分/篇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博士省级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硕士省级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初始教学总分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460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师德师风考核加分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 xml:space="preserve">申报者签名：        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最后教学总分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560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</w:tbl>
    <w:p>
      <w:pPr>
        <w:spacing w:line="36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注：1.为鼓励协同创新、团队创新，凡是我校多名教师合作的教学成果、一流课程、教材、教学作品和教学案例奖励，两名教师合作的奖励分别按相应分值的70%、30%计算，三名教师合作的奖励分别按相应分值的65%、25%、10%计算，四名教师合作的奖励分别按相应分值的65%、20%、10%、5%计算，五名及以上教师合作的奖励，前四名分别按相应分值的60%、20%、10%、5%计算，其余名次按相应分值的5%平均计算。</w:t>
      </w:r>
    </w:p>
    <w:p>
      <w:pPr>
        <w:spacing w:line="360" w:lineRule="exact"/>
        <w:ind w:firstLine="840" w:firstLineChars="350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2.当【课堂教学+教学研究+教学成果三项分值】超过【初始教学总分】的50%时，需将此三项的小计分值按【初始教学总分】的50%计入个人【最后教学总分】（只折算一次）。</w:t>
      </w:r>
    </w:p>
    <w:p>
      <w:pPr>
        <w:spacing w:line="360" w:lineRule="exac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pPr>
        <w:spacing w:line="360" w:lineRule="exac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二级单位审核者签名：                     职能部门审核者签名：</w:t>
      </w:r>
    </w:p>
    <w:p>
      <w:pPr>
        <w:rPr>
          <w:color w:val="auto"/>
          <w:highlight w:val="none"/>
        </w:rPr>
      </w:pPr>
    </w:p>
    <w:p>
      <w:pPr>
        <w:widowControl/>
        <w:jc w:val="left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jc w:val="center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任现职以来教育教学能力业绩情况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709"/>
        <w:gridCol w:w="1418"/>
        <w:gridCol w:w="1417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一、教学成果奖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获奖教学成果名称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19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8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709"/>
        <w:gridCol w:w="1417"/>
        <w:gridCol w:w="1276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二、一流课程奖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获奖课程名称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(盖章单位)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850"/>
        <w:gridCol w:w="2410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三、教学名师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559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四、教材奖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酒店管理概论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其他出版单位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第三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 w:val="10"/>
                <w:szCs w:val="10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0"/>
                <w:szCs w:val="10"/>
                <w:highlight w:val="none"/>
                <w:lang w:val="en-US" w:eastAsia="zh-CN"/>
              </w:rPr>
              <w:t>哈尔滨工程大学出版社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2012年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乡村旅游管理实务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其他出版单位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第二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10"/>
                <w:szCs w:val="10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0"/>
                <w:szCs w:val="10"/>
                <w:highlight w:val="none"/>
                <w:lang w:eastAsia="zh-CN"/>
              </w:rPr>
              <w:t>中国广播电视大学出版社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2017年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旅游政策与法规案例精选与解析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其他出版单位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第三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3"/>
                <w:szCs w:val="13"/>
                <w:highlight w:val="none"/>
                <w:lang w:eastAsia="zh-CN"/>
              </w:rPr>
              <w:t>东北师范大学出版社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2021年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五、课程教学奖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课程教学获奖名称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六、教学研究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教学研究成果名称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七、教学作品奖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获奖作品名称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  <w:jc w:val="left"/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  <w:r>
        <w:rPr>
          <w:rFonts w:cs="宋体" w:asciiTheme="minorEastAsia" w:hAnsiTheme="minorEastAsia"/>
          <w:color w:val="auto"/>
          <w:kern w:val="0"/>
          <w:szCs w:val="21"/>
          <w:highlight w:val="none"/>
        </w:rPr>
        <w:br w:type="page"/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78"/>
        <w:gridCol w:w="704"/>
        <w:gridCol w:w="845"/>
        <w:gridCol w:w="1759"/>
        <w:gridCol w:w="1276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八、教学指导奖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指导获奖名称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</w:rPr>
              <w:t>2013大学生海南休闲旅游线路设计大赛</w:t>
            </w:r>
            <w:r>
              <w:rPr>
                <w:rFonts w:hint="eastAsia"/>
                <w:sz w:val="24"/>
                <w:szCs w:val="28"/>
                <w:lang w:eastAsia="zh-CN"/>
              </w:rPr>
              <w:t>——邓莎莎组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省级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海南省旅游发展委员会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2013年7月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</w:rPr>
              <w:t>201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4（</w:t>
            </w:r>
            <w:r>
              <w:rPr>
                <w:rFonts w:hint="eastAsia"/>
                <w:sz w:val="24"/>
                <w:szCs w:val="28"/>
              </w:rPr>
              <w:t>第二届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  <w:r>
              <w:rPr>
                <w:rFonts w:hint="eastAsia"/>
                <w:sz w:val="24"/>
                <w:szCs w:val="28"/>
              </w:rPr>
              <w:t>大学生海南旅游线路设计大赛</w:t>
            </w:r>
            <w:r>
              <w:rPr>
                <w:rFonts w:hint="eastAsia"/>
                <w:sz w:val="24"/>
                <w:szCs w:val="28"/>
                <w:lang w:eastAsia="zh-CN"/>
              </w:rPr>
              <w:t>——金琳云组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省级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海南省教育厅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2014年9月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</w:rPr>
              <w:t>201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4（</w:t>
            </w:r>
            <w:r>
              <w:rPr>
                <w:rFonts w:hint="eastAsia"/>
                <w:sz w:val="24"/>
                <w:szCs w:val="28"/>
              </w:rPr>
              <w:t>第二届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  <w:r>
              <w:rPr>
                <w:rFonts w:hint="eastAsia"/>
                <w:sz w:val="24"/>
                <w:szCs w:val="28"/>
              </w:rPr>
              <w:t>大学生海南旅游线路设计大赛</w:t>
            </w:r>
            <w:r>
              <w:rPr>
                <w:rFonts w:hint="eastAsia"/>
                <w:sz w:val="24"/>
                <w:szCs w:val="28"/>
                <w:lang w:eastAsia="zh-CN"/>
              </w:rPr>
              <w:t>——李宗幸组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省级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海南省教育厅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2014年9月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“巽震杯”第八届全国旅游院校服务技能（导游服务）大赛普通话导游服务一等奖——张紫薇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全国C类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全国旅游院校技能大赛组委会、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中国旅游协会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2016年5月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“巽震杯”第八届全国旅游院校服务技能（导游服务）大赛普通话导游服务最佳讲解奖——张紫薇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全国C类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全国旅游院校技能大赛组委会、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中国旅游协会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2016年5月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“巽震杯”第八届全国旅游院校服务技能（导游服务）大赛英语导游服务一等奖——张秋函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全国C类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全国旅游院校技能大赛组委会、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中国旅游协会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2016年5月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“巽震杯”第八届全国旅游院校服务技能（导游服务）大赛团体一等奖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全国C类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全国旅游院校技能大赛组委会、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中国旅游协会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2016年5月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“鼎盛诺蓝杯”第十届全国旅游院校服务技能（导游服务）大赛普通话导游服务二等奖——高依婷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全国C类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全国旅游院校技能大赛组委会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2018年5月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“云驴通杯”第十二届全国旅游院校服务技能（导游服务）大赛——王秀珍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全国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C类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二等奖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中国旅游协会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2021年5月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“云驴通杯”第十二届全国旅游院校服务技能（导游服务）大赛团体奖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全国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C类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一等奖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中国旅游协会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2021年5月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全国大学生海南自贸港旅游创新大赛——陈海媚组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省级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一等奖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中国旅游协会旅游教育分会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2021年6月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全国大学生海南自贸港旅游创新大赛——马青云组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省级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二等奖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中国旅游协会旅游教育分会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2021年6月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091"/>
        <w:gridCol w:w="705"/>
        <w:gridCol w:w="1737"/>
        <w:gridCol w:w="1843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九、教学案例奖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获奖案例名称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91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5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37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b/>
          <w:color w:val="auto"/>
          <w:kern w:val="0"/>
          <w:szCs w:val="21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04"/>
        <w:gridCol w:w="866"/>
        <w:gridCol w:w="689"/>
        <w:gridCol w:w="1721"/>
        <w:gridCol w:w="1276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十、优秀论文指导奖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指导论文获奖名称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硕士/博士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p>
      <w:pPr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br w:type="page"/>
      </w:r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30"/>
        <w:gridCol w:w="2127"/>
        <w:gridCol w:w="1134"/>
        <w:gridCol w:w="708"/>
        <w:gridCol w:w="709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 xml:space="preserve">任现职以来科研创新能力评价计分汇总表2-1 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color w:val="auto"/>
                <w:kern w:val="0"/>
                <w:sz w:val="32"/>
                <w:szCs w:val="32"/>
                <w:highlight w:val="none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指标类型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取得数量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一、项目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C级（省级项目）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D级（地厅级项目）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20，本级别最高40封顶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二、论文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D级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F级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三、著作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四、表彰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（部委奖）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（省级奖）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五、应用成果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80"/>
        <w:gridCol w:w="1426"/>
        <w:gridCol w:w="2121"/>
        <w:gridCol w:w="297"/>
        <w:gridCol w:w="837"/>
        <w:gridCol w:w="708"/>
        <w:gridCol w:w="712"/>
        <w:gridCol w:w="709"/>
        <w:gridCol w:w="709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 xml:space="preserve">任现职以来科研创新能力评价计分汇总表2-2 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color w:val="auto"/>
                <w:kern w:val="0"/>
                <w:sz w:val="32"/>
                <w:szCs w:val="32"/>
                <w:highlight w:val="none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指标类型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取得数量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六、文艺创作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铜奖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pag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初始科研总分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 xml:space="preserve">申报者签名：       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最后科研总分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注:当【学术论文分值】超过【初始科研总分】的60%时，需将此项分值按【初始科研总分】的60%计入个人【最后科研总分】（只折算一次）。</w:t>
      </w:r>
    </w:p>
    <w:p>
      <w:pPr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二级单位审核者签名：                     职能部门审核者签名：</w:t>
      </w:r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60"/>
        <w:gridCol w:w="1830"/>
        <w:gridCol w:w="1275"/>
        <w:gridCol w:w="709"/>
        <w:gridCol w:w="851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>任现职以来科研创新能力评价计分汇总表2-1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40"/>
                <w:szCs w:val="40"/>
                <w:highlight w:val="none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32"/>
                <w:szCs w:val="32"/>
                <w:highlight w:val="none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指标等级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取得成绩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一、项目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C级（省级项目）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D级（地厅级项目）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20，本级别最高40封顶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二、论文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D级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F级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三、著作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widowControl/>
        <w:jc w:val="left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rPr>
          <w:color w:val="auto"/>
          <w:highlight w:val="none"/>
        </w:rPr>
      </w:pPr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59"/>
        <w:gridCol w:w="1060"/>
        <w:gridCol w:w="1828"/>
        <w:gridCol w:w="145"/>
        <w:gridCol w:w="1130"/>
        <w:gridCol w:w="709"/>
        <w:gridCol w:w="855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>任现职以来科研创新能力评价计分汇总表2-2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40"/>
                <w:szCs w:val="40"/>
                <w:highlight w:val="none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32"/>
                <w:szCs w:val="32"/>
                <w:highlight w:val="none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指标等级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取得成绩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四、奖励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A级（国家奖）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B级（部委奖）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一等奖/金奖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二等奖/银奖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三等奖/优秀奖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五、应用成果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六、知识产权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七、科技成果转化（每1万元计10分）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初始科研总分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 xml:space="preserve">申报者签名：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最后科研总分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注:当【学术论文分值】超过【初始科研总分】的60%时，需将此项分值按【初始科研总分】的60%计入个人【最后科研总分】（只折算一次）。</w:t>
      </w:r>
    </w:p>
    <w:p>
      <w:pPr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pPr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二级单位审核者签名：                     职能部门审核者签名：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widowControl/>
        <w:jc w:val="left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tbl>
      <w:tblPr>
        <w:tblStyle w:val="7"/>
        <w:tblpPr w:leftFromText="180" w:rightFromText="180" w:vertAnchor="text" w:horzAnchor="page" w:tblpX="1238" w:tblpY="298"/>
        <w:tblOverlap w:val="never"/>
        <w:tblW w:w="978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78"/>
        <w:gridCol w:w="736"/>
        <w:gridCol w:w="2196"/>
        <w:gridCol w:w="1036"/>
        <w:gridCol w:w="932"/>
        <w:gridCol w:w="850"/>
        <w:gridCol w:w="851"/>
        <w:gridCol w:w="709"/>
        <w:gridCol w:w="708"/>
        <w:gridCol w:w="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</w:rPr>
              <w:t>任现职以来的科研业绩情况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一、科研项目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项目等级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批准号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项目</w:t>
            </w:r>
          </w:p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来源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立项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立项经费（万元）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主持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结项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C3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lang w:val="en-US" w:eastAsia="zh-CN"/>
              </w:rPr>
              <w:t>旅游管理专业本科课程体系与教学内容整体优化研究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lang w:val="en-US" w:eastAsia="zh-CN"/>
              </w:rPr>
              <w:t>QJY1251523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lang w:val="en-US" w:eastAsia="zh-CN"/>
              </w:rPr>
              <w:t>海南省教育科学规划课题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lang w:val="en-US" w:eastAsia="zh-CN"/>
              </w:rPr>
              <w:t>2015年10月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581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6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19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32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1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478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F</w:t>
            </w:r>
          </w:p>
        </w:tc>
        <w:tc>
          <w:tcPr>
            <w:tcW w:w="2196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</w:rPr>
              <w:t>海南省A级旅游景区引导标识系统研究</w:t>
            </w:r>
          </w:p>
        </w:tc>
        <w:tc>
          <w:tcPr>
            <w:tcW w:w="1036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</w:rPr>
              <w:t>610219</w:t>
            </w:r>
          </w:p>
        </w:tc>
        <w:tc>
          <w:tcPr>
            <w:tcW w:w="932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海南省自然科学基金</w:t>
            </w:r>
          </w:p>
        </w:tc>
        <w:tc>
          <w:tcPr>
            <w:tcW w:w="850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2011年1月</w:t>
            </w:r>
          </w:p>
        </w:tc>
        <w:tc>
          <w:tcPr>
            <w:tcW w:w="851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否</w:t>
            </w:r>
          </w:p>
        </w:tc>
        <w:tc>
          <w:tcPr>
            <w:tcW w:w="708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是</w:t>
            </w: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F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lang w:val="en-US" w:eastAsia="zh-CN"/>
              </w:rPr>
              <w:t>基于供给侧结构性改革视角的旅游养老产业结构调整策略研究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lang w:val="en-US" w:eastAsia="zh-CN"/>
              </w:rPr>
              <w:t>17BJY157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国家社会科学基金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2017年1月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802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</w:tbl>
    <w:p>
      <w:pPr>
        <w:ind w:firstLine="420" w:firstLineChars="2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注：人文社科类参考评审文件附件1-4填写，自然科学类参考附件1-5填写，项目等级：</w:t>
      </w:r>
      <w:r>
        <w:rPr>
          <w:rFonts w:hint="eastAsia"/>
          <w:b/>
          <w:bCs/>
          <w:color w:val="auto"/>
          <w:highlight w:val="none"/>
        </w:rPr>
        <w:t>可计分类</w:t>
      </w:r>
      <w:r>
        <w:rPr>
          <w:rFonts w:hint="eastAsia"/>
          <w:color w:val="auto"/>
          <w:highlight w:val="none"/>
        </w:rPr>
        <w:t>按A1到</w:t>
      </w:r>
      <w:r>
        <w:rPr>
          <w:color w:val="auto"/>
          <w:highlight w:val="none"/>
        </w:rPr>
        <w:t>E3</w:t>
      </w:r>
      <w:r>
        <w:rPr>
          <w:rFonts w:hint="eastAsia"/>
          <w:color w:val="auto"/>
          <w:highlight w:val="none"/>
        </w:rPr>
        <w:t>级填写，不可计分类为F级。</w:t>
      </w:r>
    </w:p>
    <w:tbl>
      <w:tblPr>
        <w:tblStyle w:val="7"/>
        <w:tblpPr w:leftFromText="180" w:rightFromText="180" w:vertAnchor="text" w:horzAnchor="page" w:tblpX="1233" w:tblpY="238"/>
        <w:tblOverlap w:val="never"/>
        <w:tblW w:w="979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40"/>
        <w:gridCol w:w="1238"/>
        <w:gridCol w:w="1016"/>
        <w:gridCol w:w="2250"/>
        <w:gridCol w:w="796"/>
        <w:gridCol w:w="923"/>
        <w:gridCol w:w="1210"/>
        <w:gridCol w:w="8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二、发表学术论文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刊物级别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成果名称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刊物名称，发表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和刊期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个人占比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情况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(有或无)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2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4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38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16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96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3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3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92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84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96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3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widowControl/>
        <w:ind w:firstLine="420" w:firstLineChars="2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注：人文社科类参考评审文件附件1-4填写，自然科学类参考附件1-5填写，刊物级别：</w:t>
      </w:r>
      <w:r>
        <w:rPr>
          <w:rFonts w:hint="eastAsia"/>
          <w:b/>
          <w:bCs/>
          <w:color w:val="auto"/>
          <w:highlight w:val="none"/>
        </w:rPr>
        <w:t>可计分类</w:t>
      </w:r>
      <w:r>
        <w:rPr>
          <w:rFonts w:hint="eastAsia"/>
          <w:color w:val="auto"/>
          <w:highlight w:val="none"/>
        </w:rPr>
        <w:t>按A到F级填写，不可计分类为G级。</w:t>
      </w:r>
    </w:p>
    <w:p>
      <w:pPr>
        <w:widowControl/>
        <w:ind w:firstLine="420" w:firstLineChars="200"/>
        <w:rPr>
          <w:color w:val="auto"/>
          <w:highlight w:val="none"/>
        </w:rPr>
      </w:pPr>
    </w:p>
    <w:p>
      <w:pPr>
        <w:widowControl/>
        <w:ind w:firstLine="420" w:firstLineChars="200"/>
        <w:rPr>
          <w:color w:val="auto"/>
          <w:highlight w:val="none"/>
        </w:rPr>
      </w:pPr>
    </w:p>
    <w:tbl>
      <w:tblPr>
        <w:tblStyle w:val="7"/>
        <w:tblpPr w:leftFromText="180" w:rightFromText="180" w:vertAnchor="text" w:horzAnchor="page" w:tblpX="1211" w:tblpY="108"/>
        <w:tblOverlap w:val="never"/>
        <w:tblW w:w="1000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67"/>
        <w:gridCol w:w="885"/>
        <w:gridCol w:w="1695"/>
        <w:gridCol w:w="1020"/>
        <w:gridCol w:w="1110"/>
        <w:gridCol w:w="730"/>
        <w:gridCol w:w="1100"/>
        <w:gridCol w:w="860"/>
        <w:gridCol w:w="1035"/>
        <w:gridCol w:w="6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00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三、出版学术著作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著作</w:t>
            </w:r>
          </w:p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等级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成果名称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合（独）著译及排名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出版社和出版年月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CIP核字号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总字数</w:t>
            </w:r>
          </w:p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（万字）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个人撰</w:t>
            </w:r>
          </w:p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写字数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（万字）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检索页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（有或无）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467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69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2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1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7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6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3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67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467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1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7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0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6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napToGrid w:val="0"/>
              <w:rPr>
                <w:color w:val="auto"/>
                <w:highlight w:val="none"/>
              </w:rPr>
            </w:pPr>
          </w:p>
          <w:p>
            <w:pPr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color w:val="auto"/>
                <w:highlight w:val="none"/>
              </w:rPr>
            </w:pPr>
          </w:p>
          <w:p>
            <w:pPr>
              <w:widowControl/>
              <w:rPr>
                <w:color w:val="auto"/>
                <w:highlight w:val="none"/>
              </w:rPr>
            </w:pPr>
          </w:p>
        </w:tc>
      </w:tr>
    </w:tbl>
    <w:p>
      <w:pPr>
        <w:keepLines/>
        <w:widowControl/>
        <w:ind w:firstLine="630" w:firstLineChars="300"/>
        <w:jc w:val="left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注：人文社科类参考评审文件附件1-4填写，自然科学类参考附件1-5填写，著作等级：可计分类按A-C填写，不可计分类为D级。</w:t>
      </w:r>
    </w:p>
    <w:tbl>
      <w:tblPr>
        <w:tblStyle w:val="7"/>
        <w:tblpPr w:leftFromText="181" w:rightFromText="181" w:topFromText="170" w:vertAnchor="text" w:horzAnchor="page" w:tblpX="1220" w:tblpY="292"/>
        <w:tblOverlap w:val="never"/>
        <w:tblW w:w="100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887"/>
        <w:gridCol w:w="1281"/>
        <w:gridCol w:w="1814"/>
        <w:gridCol w:w="1200"/>
        <w:gridCol w:w="736"/>
        <w:gridCol w:w="1105"/>
        <w:gridCol w:w="1104"/>
        <w:gridCol w:w="750"/>
        <w:gridCol w:w="6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3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ind w:firstLine="4081" w:firstLineChars="1936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四、科研成果奖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奖励等级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获奖成果名称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获奖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等级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奖励名称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获奖</w:t>
            </w:r>
          </w:p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第几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完成人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备注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8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87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1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14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4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4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08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overflowPunct w:val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887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1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14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36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4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48" w:type="dxa"/>
            <w:tcBorders>
              <w:top w:val="single" w:color="000000" w:sz="12" w:space="0"/>
            </w:tcBorders>
          </w:tcPr>
          <w:p>
            <w:pPr>
              <w:overflowPunct w:val="0"/>
              <w:snapToGrid w:val="0"/>
              <w:jc w:val="center"/>
              <w:rPr>
                <w:color w:val="auto"/>
                <w:highlight w:val="none"/>
              </w:rPr>
            </w:pPr>
          </w:p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overflowPunct w:val="0"/>
              <w:snapToGrid w:val="0"/>
              <w:jc w:val="center"/>
              <w:rPr>
                <w:color w:val="auto"/>
                <w:highlight w:val="none"/>
              </w:rPr>
            </w:pPr>
          </w:p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overflowPunct w:val="0"/>
        <w:ind w:firstLine="420" w:firstLineChars="2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注：人文社科类参考评审文件附件1-4填写，自然科学类参考附件1-5填写，奖励等级：可计分类按A级-C级填写，不可类分类为D级；获奖等级按特等奖、一等奖、二等奖、三等奖、其他类填写。</w:t>
      </w:r>
    </w:p>
    <w:tbl>
      <w:tblPr>
        <w:tblStyle w:val="7"/>
        <w:tblpPr w:leftFromText="180" w:rightFromText="180" w:vertAnchor="text" w:horzAnchor="page" w:tblpX="1170" w:tblpY="267"/>
        <w:tblOverlap w:val="never"/>
        <w:tblW w:w="1013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880"/>
        <w:gridCol w:w="1370"/>
        <w:gridCol w:w="2242"/>
        <w:gridCol w:w="1964"/>
        <w:gridCol w:w="1595"/>
        <w:gridCol w:w="737"/>
        <w:gridCol w:w="6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五、应用成果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成果等级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成果名称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采纳部门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（或领导批示）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采纳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备注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88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4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64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9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37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8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62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88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7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42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64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95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37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81" w:type="dxa"/>
            <w:tcBorders>
              <w:top w:val="single" w:color="000000" w:sz="12" w:space="0"/>
            </w:tcBorders>
          </w:tcPr>
          <w:p>
            <w:pPr>
              <w:widowControl/>
              <w:snapToGrid w:val="0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ind w:firstLine="420" w:firstLineChars="2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注：人文社科类参考评审文件附件1-4填写，自然科学类参考附件1-5填写，成果等级：可计分类别按A-C填写，不可计分类为D级。</w:t>
      </w:r>
    </w:p>
    <w:p>
      <w:pPr>
        <w:ind w:firstLine="420" w:firstLineChars="200"/>
        <w:rPr>
          <w:color w:val="auto"/>
          <w:highlight w:val="none"/>
        </w:rPr>
      </w:pPr>
    </w:p>
    <w:tbl>
      <w:tblPr>
        <w:tblStyle w:val="7"/>
        <w:tblpPr w:leftFromText="180" w:rightFromText="180" w:vertAnchor="text" w:horzAnchor="page" w:tblpX="1223" w:tblpY="48"/>
        <w:tblOverlap w:val="never"/>
        <w:tblW w:w="1015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70"/>
        <w:gridCol w:w="1750"/>
        <w:gridCol w:w="1130"/>
        <w:gridCol w:w="2000"/>
        <w:gridCol w:w="1400"/>
        <w:gridCol w:w="89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1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六、文艺创作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指标等级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获奖名称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获奖级别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举办单位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举办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highlight w:val="none"/>
              </w:rPr>
            </w:pP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highlight w:val="none"/>
              </w:rPr>
            </w:pP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snapToGrid w:val="0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ind w:firstLine="420" w:firstLineChars="2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注：人文社科类参考附件1-</w:t>
      </w:r>
      <w:r>
        <w:rPr>
          <w:color w:val="auto"/>
          <w:highlight w:val="none"/>
        </w:rPr>
        <w:t>4</w:t>
      </w:r>
      <w:r>
        <w:rPr>
          <w:rFonts w:hint="eastAsia"/>
          <w:color w:val="auto"/>
          <w:highlight w:val="none"/>
        </w:rPr>
        <w:t>填写，指标等级：可计分类别按A-C填写，不可计分类别为D级。</w:t>
      </w:r>
    </w:p>
    <w:p>
      <w:pPr>
        <w:rPr>
          <w:color w:val="auto"/>
          <w:highlight w:val="none"/>
        </w:rPr>
      </w:pPr>
    </w:p>
    <w:tbl>
      <w:tblPr>
        <w:tblStyle w:val="7"/>
        <w:tblpPr w:leftFromText="180" w:rightFromText="180" w:vertAnchor="text" w:horzAnchor="page" w:tblpX="1198" w:tblpY="58"/>
        <w:tblOverlap w:val="never"/>
        <w:tblW w:w="101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60"/>
        <w:gridCol w:w="920"/>
        <w:gridCol w:w="1130"/>
        <w:gridCol w:w="1149"/>
        <w:gridCol w:w="1050"/>
        <w:gridCol w:w="1341"/>
        <w:gridCol w:w="909"/>
        <w:gridCol w:w="1411"/>
        <w:gridCol w:w="7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140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七、知识产权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指标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授权专利名称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专利授权号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专利类型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授权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第几发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明人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转让或实施情况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7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86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92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149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341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909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411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70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snapToGrid w:val="0"/>
              <w:jc w:val="left"/>
              <w:rPr>
                <w:color w:val="auto"/>
                <w:highlight w:val="none"/>
              </w:rPr>
            </w:pPr>
          </w:p>
          <w:p>
            <w:pPr>
              <w:snapToGrid w:val="0"/>
              <w:jc w:val="left"/>
              <w:rPr>
                <w:color w:val="auto"/>
                <w:highlight w:val="none"/>
              </w:rPr>
            </w:pPr>
          </w:p>
          <w:p>
            <w:pPr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0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860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130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149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341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909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411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12" w:space="0"/>
            </w:tcBorders>
            <w:vAlign w:val="top"/>
          </w:tcPr>
          <w:p>
            <w:pPr>
              <w:snapToGrid w:val="0"/>
              <w:jc w:val="left"/>
              <w:rPr>
                <w:color w:val="auto"/>
                <w:highlight w:val="none"/>
              </w:rPr>
            </w:pPr>
          </w:p>
          <w:p>
            <w:pPr>
              <w:jc w:val="left"/>
              <w:rPr>
                <w:color w:val="auto"/>
                <w:highlight w:val="none"/>
              </w:rPr>
            </w:pPr>
          </w:p>
        </w:tc>
      </w:tr>
    </w:tbl>
    <w:p>
      <w:pPr>
        <w:ind w:firstLine="420" w:firstLineChars="2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注：自然科学类参考评审文件附件1-</w:t>
      </w:r>
      <w:r>
        <w:rPr>
          <w:color w:val="auto"/>
          <w:highlight w:val="none"/>
        </w:rPr>
        <w:t>5</w:t>
      </w:r>
      <w:r>
        <w:rPr>
          <w:rFonts w:hint="eastAsia"/>
          <w:color w:val="auto"/>
          <w:highlight w:val="none"/>
        </w:rPr>
        <w:t>填写，指标等级：可计分类按A-C填写，不可计分类为D级。</w:t>
      </w:r>
    </w:p>
    <w:p>
      <w:pPr>
        <w:widowControl/>
        <w:jc w:val="left"/>
        <w:rPr>
          <w:b/>
          <w:bCs/>
          <w:color w:val="auto"/>
          <w:highlight w:val="none"/>
        </w:rPr>
      </w:pPr>
    </w:p>
    <w:tbl>
      <w:tblPr>
        <w:tblStyle w:val="7"/>
        <w:tblpPr w:leftFromText="180" w:rightFromText="180" w:vertAnchor="text" w:horzAnchor="page" w:tblpX="1218" w:tblpY="74"/>
        <w:tblOverlap w:val="never"/>
        <w:tblW w:w="10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743"/>
        <w:gridCol w:w="1643"/>
        <w:gridCol w:w="1168"/>
        <w:gridCol w:w="1134"/>
        <w:gridCol w:w="850"/>
        <w:gridCol w:w="1187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125" w:type="dxa"/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八、科技成果转化（经费）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27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项目（成果）名称</w:t>
            </w:r>
          </w:p>
        </w:tc>
        <w:tc>
          <w:tcPr>
            <w:tcW w:w="16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项目来源</w:t>
            </w:r>
          </w:p>
        </w:tc>
        <w:tc>
          <w:tcPr>
            <w:tcW w:w="11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转化方式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转化年月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主持</w:t>
            </w:r>
          </w:p>
        </w:tc>
        <w:tc>
          <w:tcPr>
            <w:tcW w:w="1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到账经费（万元）</w:t>
            </w:r>
          </w:p>
        </w:tc>
        <w:tc>
          <w:tcPr>
            <w:tcW w:w="750" w:type="dxa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7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6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8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</w:tbl>
    <w:p>
      <w:pPr>
        <w:ind w:firstLine="630" w:firstLineChars="3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注：参考附件1-5填写，转化方式：限填转让、许可或者作价投资。</w:t>
      </w:r>
    </w:p>
    <w:p>
      <w:pPr>
        <w:rPr>
          <w:color w:val="auto"/>
          <w:highlight w:val="none"/>
        </w:rPr>
      </w:pPr>
    </w:p>
    <w:p>
      <w:pPr>
        <w:widowControl/>
        <w:jc w:val="left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widowControl/>
        <w:spacing w:line="600" w:lineRule="auto"/>
        <w:jc w:val="center"/>
        <w:rPr>
          <w:rFonts w:hint="eastAsia" w:cs="方正小标宋简体" w:asciiTheme="majorEastAsia" w:hAnsiTheme="majorEastAsia" w:eastAsiaTheme="majorEastAsia"/>
          <w:b/>
          <w:color w:val="auto"/>
          <w:kern w:val="0"/>
          <w:szCs w:val="21"/>
          <w:highlight w:val="none"/>
        </w:rPr>
      </w:pPr>
      <w:r>
        <w:rPr>
          <w:rFonts w:hint="eastAsia" w:cs="方正小标宋简体" w:asciiTheme="majorEastAsia" w:hAnsiTheme="majorEastAsia" w:eastAsiaTheme="majorEastAsia"/>
          <w:b/>
          <w:color w:val="auto"/>
          <w:kern w:val="0"/>
          <w:szCs w:val="21"/>
          <w:highlight w:val="none"/>
        </w:rPr>
        <w:t>双师型教师实践应用能力评价计分汇总表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830"/>
        <w:gridCol w:w="1418"/>
        <w:gridCol w:w="976"/>
        <w:gridCol w:w="1408"/>
        <w:gridCol w:w="1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实践应用能力分值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在企事业单位工作分值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社会服务效益分值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彭聪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600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600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申报人签名</w:t>
            </w:r>
          </w:p>
        </w:tc>
        <w:tc>
          <w:tcPr>
            <w:tcW w:w="4655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</w:tbl>
    <w:p>
      <w:pPr>
        <w:ind w:firstLine="480" w:firstLineChars="200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二级单位审核者签名：                     职能部门审核者签名：</w:t>
      </w:r>
    </w:p>
    <w:p>
      <w:pPr>
        <w:widowControl/>
        <w:spacing w:line="600" w:lineRule="auto"/>
        <w:jc w:val="center"/>
        <w:rPr>
          <w:rFonts w:asciiTheme="majorEastAsia" w:hAnsiTheme="majorEastAsia" w:eastAsiaTheme="majorEastAsia"/>
          <w:b/>
          <w:color w:val="auto"/>
          <w:szCs w:val="21"/>
          <w:highlight w:val="none"/>
        </w:rPr>
      </w:pPr>
      <w:r>
        <w:rPr>
          <w:rFonts w:hint="eastAsia" w:cs="方正小标宋简体" w:asciiTheme="majorEastAsia" w:hAnsiTheme="majorEastAsia" w:eastAsiaTheme="majorEastAsia"/>
          <w:b/>
          <w:color w:val="auto"/>
          <w:kern w:val="0"/>
          <w:szCs w:val="21"/>
          <w:highlight w:val="none"/>
        </w:rPr>
        <w:t>双师型教师职务任职资格评审实践应用能力评价计分表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601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职业资格名称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实施部门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（单位）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资格类别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取得成绩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指标得分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34" w:type="dxa"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Align w:val="top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导游资格</w:t>
            </w:r>
          </w:p>
        </w:tc>
        <w:tc>
          <w:tcPr>
            <w:tcW w:w="1601" w:type="dxa"/>
            <w:vAlign w:val="top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国家旅游局</w:t>
            </w:r>
          </w:p>
        </w:tc>
        <w:tc>
          <w:tcPr>
            <w:tcW w:w="1232" w:type="dxa"/>
            <w:vAlign w:val="top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准入类</w:t>
            </w:r>
          </w:p>
        </w:tc>
        <w:tc>
          <w:tcPr>
            <w:tcW w:w="1232" w:type="dxa"/>
            <w:vAlign w:val="top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600</w:t>
            </w:r>
          </w:p>
        </w:tc>
        <w:tc>
          <w:tcPr>
            <w:tcW w:w="1232" w:type="dxa"/>
            <w:vAlign w:val="top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600</w:t>
            </w:r>
          </w:p>
        </w:tc>
        <w:tc>
          <w:tcPr>
            <w:tcW w:w="1232" w:type="dxa"/>
            <w:vAlign w:val="top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600</w:t>
            </w:r>
          </w:p>
        </w:tc>
        <w:tc>
          <w:tcPr>
            <w:tcW w:w="1232" w:type="dxa"/>
            <w:vAlign w:val="top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600</w:t>
            </w: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注：参考评审文件附件1-7表1填写，</w:t>
      </w:r>
      <w:r>
        <w:rPr>
          <w:rFonts w:hint="eastAsia" w:cs="宋体" w:asciiTheme="minorEastAsia" w:hAnsiTheme="minorEastAsia"/>
          <w:color w:val="auto"/>
          <w:kern w:val="0"/>
          <w:szCs w:val="21"/>
          <w:highlight w:val="none"/>
        </w:rPr>
        <w:t>国家人力资源和社会保障部发布的《国家职业资格目录》实行动态调整，专业技术人员职业资格计分以获得资格当年的目录为准。双师型教师在本专业技术工作外只计算一项专技技能，且与在教学岗位从事的专业技术工作密切关联。</w:t>
      </w:r>
    </w:p>
    <w:p>
      <w:pPr>
        <w:widowControl/>
        <w:jc w:val="left"/>
        <w:rPr>
          <w:color w:val="auto"/>
          <w:highlight w:val="none"/>
        </w:rPr>
      </w:pPr>
    </w:p>
    <w:p>
      <w:pPr>
        <w:widowControl/>
        <w:spacing w:line="600" w:lineRule="auto"/>
        <w:ind w:firstLine="211" w:firstLineChars="100"/>
        <w:jc w:val="center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cs="黑体" w:asciiTheme="minorEastAsia" w:hAnsiTheme="minorEastAsia"/>
          <w:b/>
          <w:color w:val="auto"/>
          <w:kern w:val="0"/>
          <w:szCs w:val="21"/>
          <w:highlight w:val="none"/>
        </w:rPr>
        <w:t>经学校批准在企业、行政事业单位从事与本专业相关的兼职、在职创业、离岗创业工作的教师计分表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2"/>
        <w:gridCol w:w="1232"/>
        <w:gridCol w:w="1232"/>
        <w:gridCol w:w="1232"/>
        <w:gridCol w:w="1444"/>
        <w:gridCol w:w="11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指标一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指标二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取得成绩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指标得分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44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06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Calibri" w:asciiTheme="minorEastAsia" w:hAnsiTheme="minorEastAsia"/>
          <w:color w:val="auto"/>
          <w:spacing w:val="2"/>
          <w:kern w:val="0"/>
          <w:szCs w:val="21"/>
          <w:highlight w:val="none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highlight w:val="none"/>
        </w:rPr>
        <w:t>注：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参考评审文件附件1-7表2填写，</w:t>
      </w:r>
      <w:r>
        <w:rPr>
          <w:rFonts w:hint="eastAsia" w:cs="宋体" w:asciiTheme="minorEastAsia" w:hAnsiTheme="minorEastAsia"/>
          <w:color w:val="auto"/>
          <w:kern w:val="0"/>
          <w:szCs w:val="21"/>
          <w:highlight w:val="none"/>
        </w:rPr>
        <w:t>高级管理者是指企业总部的部门经理、副经理以及一级分公司总经理、副总经理等，由所在单位开具相关证明；企业法定代表人，须出具工商局开具的证明；缴税额度须出具税务机关开具的缴税证明。</w:t>
      </w:r>
    </w:p>
    <w:p>
      <w:pPr>
        <w:widowControl/>
        <w:spacing w:line="480" w:lineRule="auto"/>
        <w:jc w:val="center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社会服务效益（经费）</w:t>
      </w:r>
    </w:p>
    <w:tbl>
      <w:tblPr>
        <w:tblStyle w:val="7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842"/>
        <w:gridCol w:w="127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指标说明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科类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金额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Calibri" w:asciiTheme="minorEastAsia" w:hAnsiTheme="minorEastAsia"/>
                <w:color w:val="auto"/>
                <w:spacing w:val="2"/>
                <w:kern w:val="0"/>
                <w:szCs w:val="21"/>
                <w:highlight w:val="none"/>
              </w:rPr>
              <w:t>人文社科类每1万元计10分，自然科学类每3万元计10分，总分按折算比例进行累计。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</w:tbl>
    <w:p>
      <w:pPr>
        <w:widowControl/>
        <w:jc w:val="center"/>
        <w:rPr>
          <w:rFonts w:hint="eastAsia" w:asciiTheme="minorEastAsia" w:hAnsiTheme="minorEastAsia"/>
          <w:b/>
          <w:color w:val="auto"/>
          <w:szCs w:val="21"/>
          <w:highlight w:val="none"/>
        </w:rPr>
      </w:pPr>
    </w:p>
    <w:p>
      <w:pPr>
        <w:widowControl/>
        <w:jc w:val="center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申报者各项能力积分汇总表</w:t>
      </w:r>
    </w:p>
    <w:tbl>
      <w:tblPr>
        <w:tblStyle w:val="7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134"/>
        <w:gridCol w:w="1418"/>
        <w:gridCol w:w="1558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教育教育能力分值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科研创新能力分值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实践应用能力分值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总分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申报人或审核者签字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教师本人申报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560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600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522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二级学院审核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职能部门审核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cs="仿宋" w:asciiTheme="minorEastAsia" w:hAnsiTheme="minorEastAsia"/>
          <w:color w:val="auto"/>
          <w:kern w:val="1"/>
          <w:szCs w:val="21"/>
          <w:highlight w:val="none"/>
        </w:rPr>
        <w:t>注：教学为主型教育教学能力值按70%计入总分，科研创新能力分值按30%计入总分；教学科研型教育教学能力分值按50%计入总分，科研创新能力分值按50%计入总分；双师型教育教学能力分值按70%计入总分，实践应用能力分值按20%计入总分，科研创新能力分值按10%计入总分。</w:t>
      </w:r>
    </w:p>
    <w:p>
      <w:pPr>
        <w:widowControl/>
        <w:jc w:val="left"/>
        <w:rPr>
          <w:color w:val="auto"/>
          <w:highlight w:val="none"/>
        </w:rPr>
      </w:pP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3410" w:hRule="atLeast"/>
          <w:jc w:val="center"/>
        </w:trPr>
        <w:tc>
          <w:tcPr>
            <w:tcW w:w="9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一、个人基本情况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彭聪，女，汉族，1984年9月出生，农工民主党党员。于2008年取得旅游管理专业高等学校教师资格证，现任海南师范大学旅游学院专业课教师，承担《导游业务》、《旅游政策与法规》、《人力资源管理》等旅游管理及酒店管理专业课程教学和科研工作。身体健康，能坚持正常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人于2011年3月取得导游资格证，挂靠旅游公司后，顺利拿到导游证。自2015年1月-至今，一直在海南海约国际旅行社导游部担任导游职务，工作经历已满66个月。工作期间，耐心细致，热情待客，工作业绩优秀，深受游客及同事好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二、思想政治情况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人拥护中国共产党的领导，热爱社会主义祖国，坚持党的基本路线，忠诚党的教育事业，认真贯彻执行党的教育方针和政策，有强烈的事业心和责任感，爱岗敬业，教风端正。注重师德修养，对本职工作有强烈的事业心和责任感，严于律己。教育思想端正，关心、爱护全体学生，具有良好的职业道德。注重建立民主、平等、和谐的师生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2020年，本人被评为海南师范大学“线上教学典型人物”；中国农工民主党成立90周年“先进党员”。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三、学历与资历情况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人于2008年6月入职海南师范大学，2010年7月取得讲师资格，9月被我校聘为讲师，至2021年12月31日累计满11年3个月。在学历、资历条件方面，本人符合《海南师范大学高校教师专业技术职务任职资格评定条件》（以下简称《条件》）第十二条，“（二）申报副教授职务资格的条件”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自2010年以来，本人一直担任旅游管理班主任，累计11年且历年考核合格，其中2013年、2021年均获“优秀班主任”称号，符合符合《条件》第十三条所列要求。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四、外语免听情况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本人于2008年6月中南财经政法大学硕士研究生毕业，取得管理学硕士学位。因此，在外语条件方面，本人符合《条件》第十四条职称外语免试条件，“（二）获得硕士研究生毕业证书或者硕士学位证书的”。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五、教学业绩情况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自2010年9月聘任讲师以来，本人在海南师范大学讲师岗位11年3个月，承担了20余门课程的教学工作，其中15门为专业必修课。本科生教学课时2735学时，完成10届毕业论文指导工作，共指导学生97人。本人担任本科生创新创业活动3项，本科生专业竞赛指导5项，指导本科生开展寒暑假社会实践1项。减去进修和休产假时间，本人共在讲师职位工作量按9年3个月计算，本科生年均294.1学时，实践类年均125.8学时，课堂工作量年均419.9课时。2013年11月，本人参加海南师范大学第八届青年教师教学大赛，获“教学十佳”称号。以上经历，符合《条件》第十五条，“（二）申报副教授职务资格的条件”中第1、第2款所列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任现职以来，历次教学评估等级均为“优秀”。符合《条件》第十五条，“（二）申报副教授职务资格的条件”中第3、第4款所列要求。”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先后指导10届毕业论文，2020年指导刘国滨《导游人员心理幸福感影响因素研究》获海南师范大学2020届优秀毕业论文（设计）。2021年7月，指导卢英凡论文《疫情后游客对武汉旅游形象感知研究》获海南师范大学2021届优秀毕业论文（设计）。指导本科生参加各类创新创业大赛10余次，其中获省级三等奖1次，校级二等奖1次，三等奖2次；指导学生参加旅游学科专业竞赛5次，获得国家级奖励6次，省级奖励5次；指导“三下乡”活动1次，获得校“优秀指导教师”。因此，符合《条件》第十五条，“（二）申报副教授职务资格的条件”中第5款所列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六、科研业绩情况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自2010年10月至2021年12月31日，本人主持结项省级课题1项，校级课题1项，发表省级以上论文6篇，参与国家自然科学基金1项，参与国家社会科学基金1项，参与省级课题多项，横向社会服务课题多项。符合《条件》第十六条，“（四）申报双师型副教授职务资格”所列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七、实践教学情况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2016年，本人负责组织4位同学参加由全国旅游院校技能大赛组委会、中国旅游协会主办的“巽震杯”第八届全国旅游院校服务技能（导游服务）大赛，这是我校第一次参加此类比赛。初报名，兄弟院校告知，在此之前，海南省院校最好的成绩是二等奖，作为首次参赛的院校，我校如能拿到三等奖就是不错的成绩。对此，我们不畏困难、勤思苦练、不断打磨作品，尽力做到最好，最后的成绩也说明我们的努力方向是正确的。作为第一指导教师，1位同学荣获普通话导游服务一等奖暨最佳讲解奖，其讲解的《槟榔谷》被选入优秀导游词；1位同学荣获英语导游服务一等奖；1位同学荣获英语导游服务三等奖；1位同学荣获普通话导游服务优胜奖。由于4位同学的优秀表现，海南师范大学荣获团体一等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2018年，本人作为第一指导教师指导“鼎盛诺蓝杯”第十届全国旅游院校服务技能（导游服务）大赛，2位同学分别获得普通话服务二等奖和三等奖。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2021年，本人作为第一指导教师指导“云驴通杯”第十二届全国旅游院校服务技能（导游服务）大赛，2位同学分别获得普通话服务二等奖和三等奖，海南师范大学获团体奖。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按照《条件》第十七条规定，本人装订了“任现职以来取得的”一项科研成果和一项实践教学成果随个人综述材料一并呈送。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本人承诺：</w:t>
            </w: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                                         签名：                   年   月   日</w:t>
            </w:r>
          </w:p>
        </w:tc>
      </w:tr>
    </w:tbl>
    <w:p>
      <w:pPr>
        <w:rPr>
          <w:color w:val="auto"/>
          <w:highlight w:val="none"/>
        </w:rPr>
      </w:pPr>
    </w:p>
    <w:p>
      <w:pPr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教师系列教学、科研业绩水平鉴定意见表</w:t>
      </w:r>
    </w:p>
    <w:tbl>
      <w:tblPr>
        <w:tblStyle w:val="7"/>
        <w:tblW w:w="97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717"/>
        <w:gridCol w:w="1543"/>
        <w:gridCol w:w="1417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eastAsia="zh-CN"/>
              </w:rPr>
              <w:t>彭聪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所在学院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eastAsia="zh-CN"/>
              </w:rPr>
              <w:t>旅游学院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申报专业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eastAsia="zh-CN"/>
              </w:rPr>
              <w:t>旅游管理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申报资格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双师型副教授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  <w:t>教学业绩水平鉴定意见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请根据《条件》中相应的教学业绩条件1及申报人的教学业绩进行鉴定：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科研业绩水平鉴定意见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请根据《条件》中相应的科研业绩条件及申报人的科研业绩进行鉴定：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二级学院职称评审推荐工作委员会成员签名：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日期：          年    月    日</w:t>
            </w: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注：只对申报教授、副教授人员书写鉴定意见。</w:t>
      </w:r>
    </w:p>
    <w:p>
      <w:pPr>
        <w:rPr>
          <w:color w:val="auto"/>
          <w:highlight w:val="none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二级学院职称评审推荐工作委员会审核推荐意见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>依据《海南师范大学高校教师系列专业技术职务评审管理办法》（海师办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  <w:t>〔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4"/>
                <w:szCs w:val="24"/>
                <w:highlight w:val="none"/>
              </w:rPr>
              <w:t>〕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>87号文规定，经鉴定审核，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  <w:u w:val="single"/>
                <w:lang w:eastAsia="zh-CN"/>
              </w:rPr>
              <w:t>彭聪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  <w:u w:val="single"/>
                <w:lang w:eastAsia="zh-CN"/>
              </w:rPr>
              <w:t>旅游管理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>专业技术资格职称。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材料审核人：              学院院长签字（盖章）：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代 表 性</w:t>
            </w: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成果名称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代表性成果1名称：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旅游管理专业本科生就业竞争力研究——以海南省为例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；不同群体旅游者对海南省旅游景区选择类型的分析</w:t>
            </w:r>
          </w:p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代表性成果2名称：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全国导游大赛一等奖暨最佳讲解奖奖状与入选优秀导游词书籍</w:t>
            </w:r>
          </w:p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评价结果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优秀    票，良好    票，合格     票，不合格 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学校职称办预审意见：</w:t>
            </w:r>
            <w:r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</w:rPr>
              <w:t>审 核 人：                          负责人：                         （加盖单位公章）</w:t>
            </w:r>
          </w:p>
          <w:p>
            <w:pPr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</w:rPr>
              <w:t>申报人答辨情况：</w:t>
            </w:r>
            <w:r>
              <w:rPr>
                <w:color w:val="auto"/>
                <w:kern w:val="0"/>
                <w:highlight w:val="none"/>
              </w:rPr>
              <w:t xml:space="preserve"> </w:t>
            </w: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</w:rPr>
              <w:t xml:space="preserve">      </w:t>
            </w:r>
            <w:r>
              <w:rPr>
                <w:rFonts w:hint="eastAsia"/>
                <w:color w:val="auto"/>
                <w:kern w:val="0"/>
                <w:highlight w:val="none"/>
                <w:u w:val="single"/>
              </w:rPr>
              <w:t xml:space="preserve">             </w:t>
            </w:r>
            <w:r>
              <w:rPr>
                <w:rFonts w:hint="eastAsia"/>
                <w:color w:val="auto"/>
                <w:kern w:val="0"/>
                <w:highlight w:val="none"/>
              </w:rPr>
              <w:t>学科评议组组长签名：                                  年    月    日</w:t>
            </w:r>
          </w:p>
          <w:p>
            <w:pPr>
              <w:rPr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</w:rPr>
              <w:t>学科评议组意见：</w:t>
            </w:r>
          </w:p>
          <w:p>
            <w:pPr>
              <w:pStyle w:val="13"/>
              <w:rPr>
                <w:color w:val="auto"/>
                <w:kern w:val="0"/>
                <w:highlight w:val="none"/>
              </w:rPr>
            </w:pPr>
          </w:p>
          <w:p>
            <w:pPr>
              <w:pStyle w:val="13"/>
              <w:rPr>
                <w:color w:val="auto"/>
                <w:kern w:val="0"/>
                <w:highlight w:val="none"/>
              </w:rPr>
            </w:pPr>
          </w:p>
          <w:p>
            <w:pPr>
              <w:pStyle w:val="13"/>
              <w:rPr>
                <w:color w:val="auto"/>
                <w:kern w:val="0"/>
                <w:highlight w:val="none"/>
              </w:rPr>
            </w:pPr>
          </w:p>
          <w:p>
            <w:pPr>
              <w:pStyle w:val="13"/>
              <w:rPr>
                <w:color w:val="auto"/>
                <w:kern w:val="0"/>
                <w:highlight w:val="none"/>
              </w:rPr>
            </w:pPr>
          </w:p>
          <w:p>
            <w:pPr>
              <w:pStyle w:val="13"/>
              <w:rPr>
                <w:color w:val="auto"/>
                <w:kern w:val="0"/>
                <w:highlight w:val="none"/>
              </w:rPr>
            </w:pPr>
          </w:p>
          <w:p>
            <w:pPr>
              <w:pStyle w:val="13"/>
              <w:rPr>
                <w:color w:val="auto"/>
                <w:kern w:val="0"/>
                <w:highlight w:val="none"/>
              </w:rPr>
            </w:pPr>
          </w:p>
          <w:p>
            <w:pPr>
              <w:pStyle w:val="13"/>
              <w:rPr>
                <w:color w:val="auto"/>
                <w:kern w:val="0"/>
                <w:highlight w:val="none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 xml:space="preserve">专家签名：                                </w:t>
            </w:r>
            <w:r>
              <w:rPr>
                <w:rFonts w:hint="eastAsia"/>
                <w:color w:val="auto"/>
                <w:kern w:val="0"/>
                <w:highlight w:val="none"/>
              </w:rPr>
              <w:t xml:space="preserve">                             年    月    日</w:t>
            </w:r>
          </w:p>
        </w:tc>
      </w:tr>
    </w:tbl>
    <w:p>
      <w:pPr>
        <w:rPr>
          <w:color w:val="auto"/>
          <w:highlight w:val="none"/>
        </w:rPr>
      </w:pPr>
    </w:p>
    <w:p>
      <w:pPr>
        <w:jc w:val="center"/>
        <w:rPr>
          <w:rFonts w:ascii="Calibri" w:hAnsi="Calibri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Calibri" w:hAnsi="Calibri" w:eastAsia="黑体" w:cs="Times New Roman"/>
          <w:color w:val="auto"/>
          <w:sz w:val="32"/>
          <w:szCs w:val="32"/>
          <w:highlight w:val="none"/>
        </w:rPr>
        <w:t>评  审  审  批  意  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44"/>
                <w:highlight w:val="none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44"/>
                <w:highlight w:val="none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4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主任签字：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highlight w:val="none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公  章</w:t>
            </w: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 xml:space="preserve">公   示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 xml:space="preserve">结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highlight w:val="none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  <w:rPr>
          <w:color w:val="auto"/>
          <w:highlight w:val="none"/>
        </w:rPr>
      </w:pPr>
    </w:p>
    <w:sectPr>
      <w:footerReference r:id="rId3" w:type="default"/>
      <w:footerReference r:id="rId4" w:type="even"/>
      <w:pgSz w:w="11906" w:h="16838"/>
      <w:pgMar w:top="1560" w:right="720" w:bottom="720" w:left="720" w:header="851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</w:sdtPr>
    <w:sdtContent>
      <w:sdt>
        <w:sdtPr>
          <w:id w:val="98381352"/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</w:sdtPr>
    <w:sdtContent>
      <w:sdt>
        <w:sdtPr>
          <w:id w:val="19013124"/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OTQyMzhhNGQwNTZiY2Q3YjhkYTI3YzU4ZjgwZDgifQ=="/>
  </w:docVars>
  <w:rsids>
    <w:rsidRoot w:val="0033126B"/>
    <w:rsid w:val="000077C7"/>
    <w:rsid w:val="000204C4"/>
    <w:rsid w:val="0002075C"/>
    <w:rsid w:val="00024587"/>
    <w:rsid w:val="00035ADA"/>
    <w:rsid w:val="00050B41"/>
    <w:rsid w:val="00052874"/>
    <w:rsid w:val="000734BB"/>
    <w:rsid w:val="000835E5"/>
    <w:rsid w:val="00086C19"/>
    <w:rsid w:val="00091D39"/>
    <w:rsid w:val="00093E8E"/>
    <w:rsid w:val="000A1C4F"/>
    <w:rsid w:val="000A53B5"/>
    <w:rsid w:val="000A6447"/>
    <w:rsid w:val="000B25F1"/>
    <w:rsid w:val="000B5BC8"/>
    <w:rsid w:val="000B7DCE"/>
    <w:rsid w:val="000B7E3F"/>
    <w:rsid w:val="000C7246"/>
    <w:rsid w:val="000D559F"/>
    <w:rsid w:val="000E1FCC"/>
    <w:rsid w:val="000E3B0E"/>
    <w:rsid w:val="000E777B"/>
    <w:rsid w:val="000F1493"/>
    <w:rsid w:val="000F2B39"/>
    <w:rsid w:val="00100416"/>
    <w:rsid w:val="00102860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0D6D"/>
    <w:rsid w:val="00163F01"/>
    <w:rsid w:val="001650A1"/>
    <w:rsid w:val="00171343"/>
    <w:rsid w:val="00187EAB"/>
    <w:rsid w:val="00192A61"/>
    <w:rsid w:val="001937B2"/>
    <w:rsid w:val="001937B4"/>
    <w:rsid w:val="001B0A30"/>
    <w:rsid w:val="001B2C61"/>
    <w:rsid w:val="001C4443"/>
    <w:rsid w:val="001D2597"/>
    <w:rsid w:val="001E1E38"/>
    <w:rsid w:val="00211798"/>
    <w:rsid w:val="00216FF6"/>
    <w:rsid w:val="00226AC5"/>
    <w:rsid w:val="002270A7"/>
    <w:rsid w:val="002326D9"/>
    <w:rsid w:val="00243159"/>
    <w:rsid w:val="00247B30"/>
    <w:rsid w:val="00257618"/>
    <w:rsid w:val="00271356"/>
    <w:rsid w:val="002859E6"/>
    <w:rsid w:val="00295BBE"/>
    <w:rsid w:val="002B5D77"/>
    <w:rsid w:val="002C2E4D"/>
    <w:rsid w:val="002E42F6"/>
    <w:rsid w:val="002F1EC4"/>
    <w:rsid w:val="00314EE7"/>
    <w:rsid w:val="00315AAE"/>
    <w:rsid w:val="00324D00"/>
    <w:rsid w:val="0033126B"/>
    <w:rsid w:val="00333B61"/>
    <w:rsid w:val="0033420A"/>
    <w:rsid w:val="00342D04"/>
    <w:rsid w:val="00345CE6"/>
    <w:rsid w:val="00352DB8"/>
    <w:rsid w:val="00353FFB"/>
    <w:rsid w:val="0035796B"/>
    <w:rsid w:val="00361F97"/>
    <w:rsid w:val="0036206F"/>
    <w:rsid w:val="00384C68"/>
    <w:rsid w:val="0039460C"/>
    <w:rsid w:val="003B5BA5"/>
    <w:rsid w:val="003B7454"/>
    <w:rsid w:val="003C6F7B"/>
    <w:rsid w:val="003D6C2A"/>
    <w:rsid w:val="003E3539"/>
    <w:rsid w:val="003F6AC8"/>
    <w:rsid w:val="00403377"/>
    <w:rsid w:val="00410217"/>
    <w:rsid w:val="00413D18"/>
    <w:rsid w:val="00417FC6"/>
    <w:rsid w:val="00421B6F"/>
    <w:rsid w:val="00424D1B"/>
    <w:rsid w:val="00433D52"/>
    <w:rsid w:val="004542AC"/>
    <w:rsid w:val="00455996"/>
    <w:rsid w:val="004632E2"/>
    <w:rsid w:val="00471E45"/>
    <w:rsid w:val="00477CC6"/>
    <w:rsid w:val="00481C0E"/>
    <w:rsid w:val="004849BB"/>
    <w:rsid w:val="00492E46"/>
    <w:rsid w:val="00495AB1"/>
    <w:rsid w:val="004A205F"/>
    <w:rsid w:val="004A2B71"/>
    <w:rsid w:val="004A7AE8"/>
    <w:rsid w:val="004B1AFD"/>
    <w:rsid w:val="004B1CCE"/>
    <w:rsid w:val="004C36A3"/>
    <w:rsid w:val="004D5EAE"/>
    <w:rsid w:val="004E6217"/>
    <w:rsid w:val="004E65CB"/>
    <w:rsid w:val="004F21A1"/>
    <w:rsid w:val="00501DE0"/>
    <w:rsid w:val="00507D8E"/>
    <w:rsid w:val="00523155"/>
    <w:rsid w:val="005263B4"/>
    <w:rsid w:val="00543465"/>
    <w:rsid w:val="005617BD"/>
    <w:rsid w:val="00565F0F"/>
    <w:rsid w:val="0057651F"/>
    <w:rsid w:val="0057729A"/>
    <w:rsid w:val="00580981"/>
    <w:rsid w:val="00583E93"/>
    <w:rsid w:val="005B6A8B"/>
    <w:rsid w:val="005E06B1"/>
    <w:rsid w:val="005E3440"/>
    <w:rsid w:val="005E58F4"/>
    <w:rsid w:val="005F645A"/>
    <w:rsid w:val="00607D1E"/>
    <w:rsid w:val="00622561"/>
    <w:rsid w:val="0062256C"/>
    <w:rsid w:val="00623BB8"/>
    <w:rsid w:val="00647D66"/>
    <w:rsid w:val="00652272"/>
    <w:rsid w:val="00661C50"/>
    <w:rsid w:val="00661D38"/>
    <w:rsid w:val="006646A1"/>
    <w:rsid w:val="00674EFB"/>
    <w:rsid w:val="0069036C"/>
    <w:rsid w:val="00690D02"/>
    <w:rsid w:val="00691EF6"/>
    <w:rsid w:val="006B1E56"/>
    <w:rsid w:val="006E5989"/>
    <w:rsid w:val="006E7E68"/>
    <w:rsid w:val="007031A9"/>
    <w:rsid w:val="00713721"/>
    <w:rsid w:val="00714623"/>
    <w:rsid w:val="007313BA"/>
    <w:rsid w:val="00734128"/>
    <w:rsid w:val="007415CC"/>
    <w:rsid w:val="00741F1A"/>
    <w:rsid w:val="00746377"/>
    <w:rsid w:val="007551B0"/>
    <w:rsid w:val="00777776"/>
    <w:rsid w:val="007965C2"/>
    <w:rsid w:val="007A6787"/>
    <w:rsid w:val="007A6B08"/>
    <w:rsid w:val="007A6DCF"/>
    <w:rsid w:val="007C4C8E"/>
    <w:rsid w:val="007E6312"/>
    <w:rsid w:val="007E7FD3"/>
    <w:rsid w:val="007F07A4"/>
    <w:rsid w:val="00805C35"/>
    <w:rsid w:val="00812C68"/>
    <w:rsid w:val="00820FD3"/>
    <w:rsid w:val="008269F0"/>
    <w:rsid w:val="00826A66"/>
    <w:rsid w:val="00830327"/>
    <w:rsid w:val="00833AA5"/>
    <w:rsid w:val="00837A92"/>
    <w:rsid w:val="00855D32"/>
    <w:rsid w:val="008653D4"/>
    <w:rsid w:val="00867374"/>
    <w:rsid w:val="008678EB"/>
    <w:rsid w:val="00872E0F"/>
    <w:rsid w:val="008764C0"/>
    <w:rsid w:val="00876F0D"/>
    <w:rsid w:val="00882519"/>
    <w:rsid w:val="00894606"/>
    <w:rsid w:val="0089698F"/>
    <w:rsid w:val="008B4063"/>
    <w:rsid w:val="008B5E5E"/>
    <w:rsid w:val="008B687A"/>
    <w:rsid w:val="008C4C0F"/>
    <w:rsid w:val="008D60E5"/>
    <w:rsid w:val="00902DB2"/>
    <w:rsid w:val="00905296"/>
    <w:rsid w:val="00912A23"/>
    <w:rsid w:val="00927B7A"/>
    <w:rsid w:val="009332E6"/>
    <w:rsid w:val="009363D5"/>
    <w:rsid w:val="00956FEE"/>
    <w:rsid w:val="009624BB"/>
    <w:rsid w:val="00962F66"/>
    <w:rsid w:val="00967876"/>
    <w:rsid w:val="00974F96"/>
    <w:rsid w:val="009768A0"/>
    <w:rsid w:val="00986608"/>
    <w:rsid w:val="00992502"/>
    <w:rsid w:val="009C1F06"/>
    <w:rsid w:val="009E353C"/>
    <w:rsid w:val="009E64C8"/>
    <w:rsid w:val="00A03435"/>
    <w:rsid w:val="00A12F14"/>
    <w:rsid w:val="00A15E5A"/>
    <w:rsid w:val="00A377FB"/>
    <w:rsid w:val="00A600A4"/>
    <w:rsid w:val="00A64CA0"/>
    <w:rsid w:val="00A74B54"/>
    <w:rsid w:val="00AB4B1E"/>
    <w:rsid w:val="00AD5CCC"/>
    <w:rsid w:val="00AE18A7"/>
    <w:rsid w:val="00AF2BB3"/>
    <w:rsid w:val="00AF445F"/>
    <w:rsid w:val="00B036DE"/>
    <w:rsid w:val="00B06BF4"/>
    <w:rsid w:val="00B07F41"/>
    <w:rsid w:val="00B16465"/>
    <w:rsid w:val="00B20A8D"/>
    <w:rsid w:val="00B22E22"/>
    <w:rsid w:val="00B27696"/>
    <w:rsid w:val="00B80533"/>
    <w:rsid w:val="00B82843"/>
    <w:rsid w:val="00BA646C"/>
    <w:rsid w:val="00BC7F6D"/>
    <w:rsid w:val="00BD1A32"/>
    <w:rsid w:val="00BD4E90"/>
    <w:rsid w:val="00BF0225"/>
    <w:rsid w:val="00BF37BD"/>
    <w:rsid w:val="00C008D8"/>
    <w:rsid w:val="00C0165A"/>
    <w:rsid w:val="00C34D75"/>
    <w:rsid w:val="00C35A03"/>
    <w:rsid w:val="00C3645D"/>
    <w:rsid w:val="00C53042"/>
    <w:rsid w:val="00C6384D"/>
    <w:rsid w:val="00C65AB8"/>
    <w:rsid w:val="00C77711"/>
    <w:rsid w:val="00C824FA"/>
    <w:rsid w:val="00C828EC"/>
    <w:rsid w:val="00C90195"/>
    <w:rsid w:val="00C93845"/>
    <w:rsid w:val="00C96100"/>
    <w:rsid w:val="00CB1F99"/>
    <w:rsid w:val="00CC4D6F"/>
    <w:rsid w:val="00CC7EE7"/>
    <w:rsid w:val="00CD2226"/>
    <w:rsid w:val="00CD42FF"/>
    <w:rsid w:val="00CD7981"/>
    <w:rsid w:val="00CE15B9"/>
    <w:rsid w:val="00CF6E1A"/>
    <w:rsid w:val="00D20B34"/>
    <w:rsid w:val="00D273BE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DE3F60"/>
    <w:rsid w:val="00DE5271"/>
    <w:rsid w:val="00E05692"/>
    <w:rsid w:val="00E07849"/>
    <w:rsid w:val="00E10077"/>
    <w:rsid w:val="00E161A5"/>
    <w:rsid w:val="00E206F2"/>
    <w:rsid w:val="00E55EEB"/>
    <w:rsid w:val="00E57AA4"/>
    <w:rsid w:val="00E61743"/>
    <w:rsid w:val="00E713EE"/>
    <w:rsid w:val="00EA2543"/>
    <w:rsid w:val="00EA5CB0"/>
    <w:rsid w:val="00EB1023"/>
    <w:rsid w:val="00ED30F2"/>
    <w:rsid w:val="00EE2F78"/>
    <w:rsid w:val="00EE3937"/>
    <w:rsid w:val="00EE5924"/>
    <w:rsid w:val="00EE79DB"/>
    <w:rsid w:val="00F02B0D"/>
    <w:rsid w:val="00F15B17"/>
    <w:rsid w:val="00F1668D"/>
    <w:rsid w:val="00F200F9"/>
    <w:rsid w:val="00F22090"/>
    <w:rsid w:val="00F24A17"/>
    <w:rsid w:val="00F50D1D"/>
    <w:rsid w:val="00F6664A"/>
    <w:rsid w:val="00F75973"/>
    <w:rsid w:val="00F770C0"/>
    <w:rsid w:val="00F82DFD"/>
    <w:rsid w:val="00F841C6"/>
    <w:rsid w:val="00F8579D"/>
    <w:rsid w:val="00F93089"/>
    <w:rsid w:val="00F93A86"/>
    <w:rsid w:val="00FA4387"/>
    <w:rsid w:val="00FB3155"/>
    <w:rsid w:val="00FD5538"/>
    <w:rsid w:val="00FF0622"/>
    <w:rsid w:val="00FF54C9"/>
    <w:rsid w:val="030C6869"/>
    <w:rsid w:val="053F69CD"/>
    <w:rsid w:val="056D7096"/>
    <w:rsid w:val="062005AC"/>
    <w:rsid w:val="0643325A"/>
    <w:rsid w:val="066E1AC5"/>
    <w:rsid w:val="06DD024B"/>
    <w:rsid w:val="07F874C4"/>
    <w:rsid w:val="08ED78B4"/>
    <w:rsid w:val="09E86C88"/>
    <w:rsid w:val="09EA09AF"/>
    <w:rsid w:val="0A9B39E1"/>
    <w:rsid w:val="0BB56A18"/>
    <w:rsid w:val="0C105847"/>
    <w:rsid w:val="0C193B8E"/>
    <w:rsid w:val="0C762CD4"/>
    <w:rsid w:val="0CC00D76"/>
    <w:rsid w:val="0CCF75AC"/>
    <w:rsid w:val="0D8E29D6"/>
    <w:rsid w:val="0EA022FD"/>
    <w:rsid w:val="0F13072C"/>
    <w:rsid w:val="10572E1C"/>
    <w:rsid w:val="10576AC3"/>
    <w:rsid w:val="127952CC"/>
    <w:rsid w:val="13547AE7"/>
    <w:rsid w:val="150C4294"/>
    <w:rsid w:val="153B3244"/>
    <w:rsid w:val="156A3E69"/>
    <w:rsid w:val="162E43B8"/>
    <w:rsid w:val="16731C44"/>
    <w:rsid w:val="169D6E49"/>
    <w:rsid w:val="17D7368C"/>
    <w:rsid w:val="19F3005A"/>
    <w:rsid w:val="1E1E083D"/>
    <w:rsid w:val="1F3A5BDB"/>
    <w:rsid w:val="1FF87077"/>
    <w:rsid w:val="209B62E1"/>
    <w:rsid w:val="216B4602"/>
    <w:rsid w:val="225E003A"/>
    <w:rsid w:val="24C83E91"/>
    <w:rsid w:val="254F6C45"/>
    <w:rsid w:val="25BB3331"/>
    <w:rsid w:val="261C0E1B"/>
    <w:rsid w:val="27194B8A"/>
    <w:rsid w:val="2A685020"/>
    <w:rsid w:val="2AEC2D35"/>
    <w:rsid w:val="2B282136"/>
    <w:rsid w:val="2B2F6A18"/>
    <w:rsid w:val="2B472BAA"/>
    <w:rsid w:val="2C4A546C"/>
    <w:rsid w:val="2C9D59ED"/>
    <w:rsid w:val="2D4630E1"/>
    <w:rsid w:val="2DE163C7"/>
    <w:rsid w:val="2EA15E7F"/>
    <w:rsid w:val="2F9B3896"/>
    <w:rsid w:val="30322092"/>
    <w:rsid w:val="31AF440F"/>
    <w:rsid w:val="330947B1"/>
    <w:rsid w:val="33847C57"/>
    <w:rsid w:val="33873B20"/>
    <w:rsid w:val="33D6278A"/>
    <w:rsid w:val="341113B0"/>
    <w:rsid w:val="34ED0FF8"/>
    <w:rsid w:val="35154ED0"/>
    <w:rsid w:val="35A770FE"/>
    <w:rsid w:val="360D093F"/>
    <w:rsid w:val="3680217A"/>
    <w:rsid w:val="376712E7"/>
    <w:rsid w:val="38BA425C"/>
    <w:rsid w:val="397456AE"/>
    <w:rsid w:val="3C013CF3"/>
    <w:rsid w:val="3C824FF5"/>
    <w:rsid w:val="3C8E4AF4"/>
    <w:rsid w:val="40D93256"/>
    <w:rsid w:val="412E1B74"/>
    <w:rsid w:val="413B181B"/>
    <w:rsid w:val="43D9101E"/>
    <w:rsid w:val="455B692F"/>
    <w:rsid w:val="46A9191C"/>
    <w:rsid w:val="46AD69A0"/>
    <w:rsid w:val="46D1677D"/>
    <w:rsid w:val="487918E9"/>
    <w:rsid w:val="499C1040"/>
    <w:rsid w:val="49C05A15"/>
    <w:rsid w:val="4A190B67"/>
    <w:rsid w:val="4C304234"/>
    <w:rsid w:val="4CED77C7"/>
    <w:rsid w:val="4D686100"/>
    <w:rsid w:val="4F716D4F"/>
    <w:rsid w:val="4FC5193C"/>
    <w:rsid w:val="4FC60E49"/>
    <w:rsid w:val="4FE33260"/>
    <w:rsid w:val="51CC1356"/>
    <w:rsid w:val="520B348B"/>
    <w:rsid w:val="52A421FA"/>
    <w:rsid w:val="52C25A1C"/>
    <w:rsid w:val="53394131"/>
    <w:rsid w:val="541859EC"/>
    <w:rsid w:val="54DA66D1"/>
    <w:rsid w:val="565C569D"/>
    <w:rsid w:val="57015C63"/>
    <w:rsid w:val="571C75E2"/>
    <w:rsid w:val="57E91FEF"/>
    <w:rsid w:val="58FC242D"/>
    <w:rsid w:val="5DCF7A63"/>
    <w:rsid w:val="5F1849C1"/>
    <w:rsid w:val="5F7649E9"/>
    <w:rsid w:val="60FF0A5D"/>
    <w:rsid w:val="625E636D"/>
    <w:rsid w:val="62AF0629"/>
    <w:rsid w:val="62D0564E"/>
    <w:rsid w:val="62EC5B49"/>
    <w:rsid w:val="63472497"/>
    <w:rsid w:val="635959D7"/>
    <w:rsid w:val="6433195A"/>
    <w:rsid w:val="65061591"/>
    <w:rsid w:val="656D3445"/>
    <w:rsid w:val="65951A77"/>
    <w:rsid w:val="67092BB8"/>
    <w:rsid w:val="69C6570A"/>
    <w:rsid w:val="6B473025"/>
    <w:rsid w:val="6B625A72"/>
    <w:rsid w:val="6CD60409"/>
    <w:rsid w:val="6D064B23"/>
    <w:rsid w:val="6D131B36"/>
    <w:rsid w:val="6D2154B9"/>
    <w:rsid w:val="6D390A55"/>
    <w:rsid w:val="6D873BE4"/>
    <w:rsid w:val="6E7F78BF"/>
    <w:rsid w:val="6EDF534E"/>
    <w:rsid w:val="6F846098"/>
    <w:rsid w:val="71CA4676"/>
    <w:rsid w:val="720B039B"/>
    <w:rsid w:val="7243080B"/>
    <w:rsid w:val="72774CD6"/>
    <w:rsid w:val="7331073C"/>
    <w:rsid w:val="76095339"/>
    <w:rsid w:val="76380A62"/>
    <w:rsid w:val="771A0A27"/>
    <w:rsid w:val="77A411C1"/>
    <w:rsid w:val="79B95D1E"/>
    <w:rsid w:val="7A5063E7"/>
    <w:rsid w:val="7A5225E2"/>
    <w:rsid w:val="7B9854E0"/>
    <w:rsid w:val="7C5238E1"/>
    <w:rsid w:val="7D201065"/>
    <w:rsid w:val="7D80395A"/>
    <w:rsid w:val="7DB026BD"/>
    <w:rsid w:val="7E70582D"/>
    <w:rsid w:val="7FE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AF4A92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205AA7"/>
      <w:u w:val="none"/>
    </w:r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7">
    <w:name w:val="dow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27</Pages>
  <Words>12879</Words>
  <Characters>14918</Characters>
  <Lines>80</Lines>
  <Paragraphs>22</Paragraphs>
  <TotalTime>40</TotalTime>
  <ScaleCrop>false</ScaleCrop>
  <LinksUpToDate>false</LinksUpToDate>
  <CharactersWithSpaces>16865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2022-01-17T00:49:00Z</dcterms:created>
  <dc:creator>符桑岚</dc:creator>
  <cp:lastModifiedBy>吴建春</cp:lastModifiedBy>
  <cp:lastPrinted>2022-11-17T03:10:00Z</cp:lastPrinted>
  <dcterms:modified xsi:type="dcterms:W3CDTF">2022-12-07T07:19:53Z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061B91783BE6444ABF1AB8C4AE2BCC3C</vt:lpwstr>
  </property>
</Properties>
</file>