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lang w:val="en-US" w:eastAsia="zh-CN"/>
        </w:rPr>
        <w:t>2021</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eastAsia="zh-CN"/>
        </w:rPr>
        <w:t>新闻传播与影视学院</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eastAsia="zh-CN"/>
        </w:rPr>
        <w:t>卓兰花</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eastAsia="zh-CN"/>
        </w:rPr>
        <w:t>记者（中级）、</w:t>
      </w:r>
      <w:r>
        <w:rPr>
          <w:rFonts w:hint="eastAsia"/>
          <w:sz w:val="24"/>
          <w:u w:val="single"/>
          <w:lang w:val="en-US" w:eastAsia="zh-CN"/>
        </w:rPr>
        <w:t>主任记者（副高）</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eastAsia="zh-CN"/>
        </w:rPr>
        <w:t>新闻学</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eastAsia="zh-CN"/>
        </w:rPr>
        <w:t>教学科研型副教授</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13</w:t>
      </w:r>
      <w:r>
        <w:rPr>
          <w:rFonts w:hint="eastAsia"/>
          <w:sz w:val="24"/>
          <w:u w:val="single"/>
          <w:lang w:val="en-US" w:eastAsia="zh-CN"/>
        </w:rPr>
        <w:t>*******</w:t>
      </w:r>
      <w:r>
        <w:rPr>
          <w:rFonts w:hint="eastAsia"/>
          <w:sz w:val="24"/>
          <w:u w:val="single"/>
        </w:rPr>
        <w:t xml:space="preserve">99                    </w:t>
      </w:r>
    </w:p>
    <w:p>
      <w:pPr>
        <w:ind w:firstLine="1920" w:firstLineChars="800"/>
        <w:rPr>
          <w:sz w:val="24"/>
        </w:rPr>
      </w:pP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填表时间：</w:t>
      </w:r>
      <w:r>
        <w:rPr>
          <w:rFonts w:hint="eastAsia"/>
          <w:sz w:val="24"/>
          <w:lang w:val="en-US" w:eastAsia="zh-CN"/>
        </w:rPr>
        <w:t>2022</w:t>
      </w:r>
      <w:r>
        <w:rPr>
          <w:rFonts w:hint="eastAsia"/>
          <w:sz w:val="24"/>
        </w:rPr>
        <w:t>年</w:t>
      </w:r>
      <w:r>
        <w:rPr>
          <w:rFonts w:hint="eastAsia"/>
          <w:sz w:val="24"/>
          <w:lang w:val="en-US" w:eastAsia="zh-CN"/>
        </w:rPr>
        <w:t>11</w:t>
      </w:r>
      <w:r>
        <w:rPr>
          <w:rFonts w:hint="eastAsia"/>
          <w:sz w:val="24"/>
        </w:rPr>
        <w:t>月</w:t>
      </w:r>
      <w:r>
        <w:rPr>
          <w:rFonts w:hint="eastAsia"/>
          <w:sz w:val="24"/>
          <w:lang w:val="en-US" w:eastAsia="zh-CN"/>
        </w:rPr>
        <w:t>28</w:t>
      </w:r>
      <w:r>
        <w:rPr>
          <w:rFonts w:hint="eastAsia"/>
          <w:sz w:val="24"/>
        </w:rPr>
        <w:t>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sz w:val="32"/>
        </w:rPr>
      </w:pPr>
      <w:r>
        <w:rPr>
          <w:sz w:val="32"/>
        </w:rPr>
        <w:br w:type="page"/>
      </w: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pPr>
        <w:ind w:firstLine="640" w:firstLineChars="200"/>
        <w:rPr>
          <w:rFonts w:ascii="仿宋_GB2312" w:eastAsia="仿宋_GB2312"/>
          <w:sz w:val="32"/>
        </w:rPr>
      </w:pPr>
      <w:r>
        <w:rPr>
          <w:rFonts w:hint="eastAsia" w:ascii="仿宋_GB2312" w:eastAsia="仿宋_GB2312"/>
          <w:sz w:val="32"/>
        </w:rPr>
        <w:t>2.年月日一律用公历阿拉伯数字填字。</w:t>
      </w:r>
    </w:p>
    <w:p>
      <w:pPr>
        <w:ind w:firstLine="640" w:firstLineChars="200"/>
        <w:rPr>
          <w:rFonts w:ascii="仿宋_GB2312" w:eastAsia="仿宋_GB2312"/>
        </w:rPr>
      </w:pPr>
      <w:r>
        <w:rPr>
          <w:rFonts w:hint="eastAsia" w:ascii="仿宋_GB2312" w:eastAsia="仿宋_GB2312"/>
          <w:sz w:val="32"/>
        </w:rPr>
        <w:t>3.“相片”一律用近期一寸正面半身免冠照。</w:t>
      </w:r>
    </w:p>
    <w:p>
      <w:pPr>
        <w:ind w:firstLine="640" w:firstLineChars="200"/>
        <w:rPr>
          <w:rFonts w:ascii="仿宋_GB2312" w:eastAsia="仿宋_GB2312"/>
          <w:sz w:val="32"/>
        </w:rPr>
      </w:pPr>
      <w:r>
        <w:rPr>
          <w:rFonts w:hint="eastAsia" w:ascii="仿宋_GB2312" w:eastAsia="仿宋_GB2312"/>
          <w:sz w:val="32"/>
        </w:rPr>
        <w:t>4.“毕业学校”填毕业学校当时的全称。</w:t>
      </w:r>
    </w:p>
    <w:p>
      <w:pPr>
        <w:ind w:firstLine="640" w:firstLineChars="200"/>
        <w:rPr>
          <w:rFonts w:ascii="仿宋_GB2312" w:eastAsia="仿宋_GB2312"/>
          <w:sz w:val="32"/>
        </w:rPr>
      </w:pPr>
      <w:r>
        <w:rPr>
          <w:rFonts w:hint="eastAsia" w:ascii="仿宋_GB2312" w:eastAsia="仿宋_GB2312"/>
          <w:sz w:val="32"/>
        </w:rPr>
        <w:t>5.晋升形式：正常晋升或破格晋升或转评。</w:t>
      </w:r>
    </w:p>
    <w:p>
      <w:pPr>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pPr>
        <w:ind w:firstLine="640" w:firstLineChars="200"/>
        <w:rPr>
          <w:rFonts w:ascii="仿宋_GB2312" w:eastAsia="仿宋_GB2312"/>
          <w:sz w:val="32"/>
        </w:rPr>
      </w:pPr>
      <w:r>
        <w:rPr>
          <w:rFonts w:hint="eastAsia" w:ascii="仿宋_GB2312" w:eastAsia="仿宋_GB2312"/>
          <w:sz w:val="32"/>
        </w:rPr>
        <w:t>8.学年及学期表达：如2017-2018(一)、2015-2016(二)。</w:t>
      </w:r>
    </w:p>
    <w:p>
      <w:pPr>
        <w:ind w:firstLine="640" w:firstLineChars="200"/>
        <w:rPr>
          <w:rFonts w:ascii="仿宋_GB2312" w:eastAsia="仿宋_GB2312"/>
          <w:sz w:val="32"/>
        </w:rPr>
      </w:pPr>
      <w:r>
        <w:rPr>
          <w:rFonts w:hint="eastAsia" w:ascii="仿宋_GB2312" w:eastAsia="仿宋_GB2312"/>
          <w:sz w:val="32"/>
        </w:rPr>
        <w:t>9.如填写表格内容较多，可自行增加行，没有内容的表格可删减行，但至少保留表头及一行，不可全删除。</w:t>
      </w:r>
    </w:p>
    <w:p>
      <w:pPr>
        <w:widowControl/>
        <w:jc w:val="left"/>
        <w:rPr>
          <w:rFonts w:ascii="仿宋_GB2312" w:eastAsia="仿宋_GB2312"/>
          <w:sz w:val="32"/>
          <w:szCs w:val="32"/>
        </w:rPr>
      </w:pPr>
      <w:r>
        <w:rPr>
          <w:rFonts w:hint="eastAsia" w:ascii="仿宋_GB2312" w:eastAsia="仿宋_GB2312"/>
          <w:sz w:val="32"/>
          <w:szCs w:val="32"/>
        </w:rPr>
        <w:t xml:space="preserve">    10.2022年1月制表。</w:t>
      </w:r>
    </w:p>
    <w:p>
      <w:pPr>
        <w:widowControl/>
        <w:jc w:val="left"/>
        <w:rPr>
          <w:b/>
          <w:sz w:val="32"/>
          <w:szCs w:val="32"/>
        </w:rPr>
      </w:pPr>
      <w:r>
        <w:rPr>
          <w:b/>
          <w:sz w:val="32"/>
          <w:szCs w:val="32"/>
        </w:rPr>
        <w:br w:type="page"/>
      </w:r>
    </w:p>
    <w:p>
      <w:pPr>
        <w:jc w:val="center"/>
        <w:rPr>
          <w:rFonts w:ascii="黑体" w:hAnsi="黑体" w:eastAsia="黑体"/>
          <w:sz w:val="32"/>
          <w:szCs w:val="32"/>
        </w:rPr>
      </w:pPr>
      <w:r>
        <w:rPr>
          <w:rFonts w:hint="eastAsia" w:ascii="黑体" w:hAnsi="黑体" w:eastAsia="黑体"/>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卓兰花</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rPr>
            </w:pPr>
            <w:r>
              <w:rPr>
                <w:rFonts w:hint="eastAsia" w:ascii="宋体" w:hAnsi="宋体" w:cs="Arial"/>
                <w:color w:val="000000"/>
                <w:kern w:val="0"/>
                <w:szCs w:val="21"/>
              </w:rPr>
              <w:t>1974</w:t>
            </w:r>
            <w:r>
              <w:rPr>
                <w:rFonts w:hint="eastAsia" w:ascii="宋体" w:hAnsi="宋体" w:cs="Arial"/>
                <w:color w:val="000000"/>
                <w:kern w:val="0"/>
                <w:szCs w:val="21"/>
                <w:lang w:val="en-US" w:eastAsia="zh-CN"/>
              </w:rPr>
              <w:t>***</w:t>
            </w:r>
            <w:bookmarkStart w:id="0" w:name="_GoBack"/>
            <w:bookmarkEnd w:id="0"/>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中共党员</w:t>
            </w:r>
          </w:p>
        </w:tc>
        <w:tc>
          <w:tcPr>
            <w:tcW w:w="1843" w:type="dxa"/>
            <w:gridSpan w:val="3"/>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相片</w:t>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高等学校教师资格  新闻传播学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460</w:t>
            </w:r>
            <w:r>
              <w:rPr>
                <w:rFonts w:hint="eastAsia" w:ascii="宋体" w:hAnsi="宋体" w:cs="Arial"/>
                <w:color w:val="000000"/>
                <w:kern w:val="0"/>
                <w:szCs w:val="21"/>
                <w:lang w:val="en-US" w:eastAsia="zh-CN"/>
              </w:rPr>
              <w:t>**********</w:t>
            </w:r>
            <w:r>
              <w:rPr>
                <w:rFonts w:hint="eastAsia" w:ascii="宋体" w:hAnsi="宋体" w:cs="Arial"/>
                <w:color w:val="000000"/>
                <w:kern w:val="0"/>
                <w:szCs w:val="21"/>
              </w:rPr>
              <w:t>52X</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1600"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lang w:eastAsia="zh-CN"/>
              </w:rPr>
              <w:t>硕士</w:t>
            </w:r>
            <w:r>
              <w:rPr>
                <w:rFonts w:hint="eastAsia" w:ascii="宋体" w:hAnsi="宋体" w:cs="Arial"/>
                <w:color w:val="000000"/>
                <w:kern w:val="0"/>
                <w:szCs w:val="21"/>
                <w:lang w:val="en-US" w:eastAsia="zh-CN"/>
              </w:rPr>
              <w:t>研究生</w:t>
            </w:r>
            <w:r>
              <w:rPr>
                <w:rFonts w:hint="eastAsia" w:ascii="宋体" w:hAnsi="宋体" w:cs="Arial"/>
                <w:color w:val="000000"/>
                <w:kern w:val="0"/>
                <w:szCs w:val="21"/>
              </w:rPr>
              <w:t xml:space="preserve">  </w:t>
            </w:r>
          </w:p>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中山大学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硕士研究生  理学</w:t>
            </w:r>
            <w:r>
              <w:rPr>
                <w:rFonts w:hint="eastAsia" w:ascii="宋体" w:hAnsi="宋体" w:cs="Arial"/>
                <w:color w:val="000000"/>
                <w:kern w:val="0"/>
                <w:szCs w:val="21"/>
                <w:lang w:eastAsia="zh-CN"/>
              </w:rPr>
              <w:t>硕士</w:t>
            </w:r>
            <w:r>
              <w:rPr>
                <w:rFonts w:hint="eastAsia" w:ascii="宋体" w:hAnsi="宋体" w:cs="Arial"/>
                <w:color w:val="000000"/>
                <w:kern w:val="0"/>
                <w:szCs w:val="21"/>
                <w:lang w:val="en-US" w:eastAsia="zh-CN"/>
              </w:rPr>
              <w:t xml:space="preserve"> </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lang w:eastAsia="zh-CN"/>
              </w:rPr>
              <w:t>本科：</w:t>
            </w:r>
            <w:r>
              <w:rPr>
                <w:rFonts w:hint="eastAsia" w:ascii="宋体" w:hAnsi="宋体" w:cs="Arial"/>
                <w:color w:val="000000"/>
                <w:kern w:val="0"/>
                <w:szCs w:val="21"/>
              </w:rPr>
              <w:t>汉语言文学</w:t>
            </w:r>
          </w:p>
          <w:p>
            <w:pPr>
              <w:widowControl/>
              <w:ind w:firstLine="210" w:firstLineChars="100"/>
              <w:jc w:val="both"/>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硕士：心理学</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海南师范大学新闻传播与影视学院</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1996年</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新闻传播学</w:t>
            </w:r>
          </w:p>
        </w:tc>
        <w:tc>
          <w:tcPr>
            <w:tcW w:w="709"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转评</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rPr>
              <w:t>记者</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中级</w:t>
            </w:r>
            <w:r>
              <w:rPr>
                <w:rFonts w:hint="eastAsia" w:ascii="宋体" w:hAnsi="宋体" w:cs="Arial"/>
                <w:color w:val="000000"/>
                <w:kern w:val="0"/>
                <w:szCs w:val="21"/>
                <w:lang w:eastAsia="zh-CN"/>
              </w:rPr>
              <w:t>）</w:t>
            </w:r>
            <w:r>
              <w:rPr>
                <w:rFonts w:hint="eastAsia" w:ascii="宋体" w:hAnsi="宋体" w:cs="Arial"/>
                <w:color w:val="000000"/>
                <w:kern w:val="0"/>
                <w:szCs w:val="21"/>
              </w:rPr>
              <w:t xml:space="preserve"> </w:t>
            </w:r>
            <w:r>
              <w:rPr>
                <w:rFonts w:hint="eastAsia" w:ascii="宋体" w:hAnsi="宋体" w:cs="Arial"/>
                <w:color w:val="000000"/>
                <w:kern w:val="0"/>
                <w:szCs w:val="21"/>
                <w:lang w:val="en-US" w:eastAsia="zh-CN"/>
              </w:rPr>
              <w:t>2001.09；</w:t>
            </w:r>
          </w:p>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主任记者（副高）2010.11</w:t>
            </w:r>
          </w:p>
          <w:p>
            <w:pPr>
              <w:widowControl/>
              <w:jc w:val="center"/>
              <w:rPr>
                <w:rFonts w:ascii="宋体" w:hAnsi="宋体" w:cs="Arial"/>
                <w:color w:val="000000"/>
                <w:kern w:val="0"/>
                <w:szCs w:val="21"/>
              </w:rPr>
            </w:pPr>
          </w:p>
        </w:tc>
        <w:tc>
          <w:tcPr>
            <w:tcW w:w="227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申请学科组名称</w:t>
            </w:r>
          </w:p>
          <w:p>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(在相应学科前打</w:t>
            </w:r>
            <w:r>
              <w:rPr>
                <w:rFonts w:hint="eastAsia" w:cs="Arial" w:asciiTheme="minorEastAsia" w:hAnsiTheme="minorEastAsia"/>
                <w:color w:val="000000" w:themeColor="text1"/>
                <w:kern w:val="0"/>
                <w:szCs w:val="21"/>
                <w14:textFill>
                  <w14:solidFill>
                    <w14:schemeClr w14:val="tx1"/>
                  </w14:solidFill>
                </w14:textFill>
              </w:rPr>
              <w:t>√)</w:t>
            </w:r>
          </w:p>
        </w:tc>
        <w:tc>
          <w:tcPr>
            <w:tcW w:w="2977" w:type="dxa"/>
            <w:gridSpan w:val="6"/>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sym w:font="Wingdings 2" w:char="0052"/>
            </w:r>
            <w:r>
              <w:rPr>
                <w:rFonts w:hint="eastAsia" w:cs="Arial" w:asciiTheme="minorEastAsia" w:hAnsiTheme="minorEastAsia"/>
                <w:color w:val="000000" w:themeColor="text1"/>
                <w:kern w:val="0"/>
                <w:szCs w:val="21"/>
                <w14:textFill>
                  <w14:solidFill>
                    <w14:schemeClr w14:val="tx1"/>
                  </w14:solidFill>
                </w14:textFill>
              </w:rPr>
              <w:t xml:space="preserve">社会科学   </w:t>
            </w:r>
            <w:r>
              <w:rPr>
                <w:rFonts w:hint="eastAsia" w:ascii="宋体" w:hAnsi="宋体" w:cs="Arial"/>
                <w:color w:val="000000" w:themeColor="text1"/>
                <w:kern w:val="0"/>
                <w:szCs w:val="21"/>
                <w14:textFill>
                  <w14:solidFill>
                    <w14:schemeClr w14:val="tx1"/>
                  </w14:solidFill>
                </w14:textFill>
              </w:rPr>
              <w:t xml:space="preserve"> </w:t>
            </w:r>
            <w:r>
              <w:rPr>
                <w:rFonts w:hint="eastAsia" w:cs="Arial" w:asciiTheme="minorEastAsia" w:hAnsiTheme="minorEastAsia"/>
                <w:color w:val="000000" w:themeColor="text1"/>
                <w:kern w:val="0"/>
                <w:szCs w:val="21"/>
                <w14:textFill>
                  <w14:solidFill>
                    <w14:schemeClr w14:val="tx1"/>
                  </w14:solidFill>
                </w14:textFill>
              </w:rPr>
              <w:sym w:font="Wingdings 2" w:char="0052"/>
            </w:r>
            <w:r>
              <w:rPr>
                <w:rFonts w:hint="eastAsia" w:cs="Arial" w:asciiTheme="minorEastAsia" w:hAnsiTheme="minorEastAsia"/>
                <w:color w:val="000000" w:themeColor="text1"/>
                <w:kern w:val="0"/>
                <w:szCs w:val="21"/>
                <w14:textFill>
                  <w14:solidFill>
                    <w14:schemeClr w14:val="tx1"/>
                  </w14:solidFill>
                </w14:textFill>
              </w:rPr>
              <w:t>自然科学</w:t>
            </w:r>
          </w:p>
          <w:p>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 xml:space="preserve">学科教育    </w:t>
            </w:r>
            <w:r>
              <w:rPr>
                <w:rFonts w:hint="eastAsia" w:cs="Arial" w:asciiTheme="minorEastAsia" w:hAnsiTheme="minorEastAsia"/>
                <w:color w:val="000000" w:themeColor="text1"/>
                <w:kern w:val="0"/>
                <w:szCs w:val="21"/>
                <w14:textFill>
                  <w14:solidFill>
                    <w14:schemeClr w14:val="tx1"/>
                  </w14:solidFill>
                </w14:textFill>
              </w:rPr>
              <w:sym w:font="Wingdings 2" w:char="0052"/>
            </w:r>
            <w:r>
              <w:rPr>
                <w:rFonts w:hint="eastAsia" w:ascii="宋体" w:hAnsi="宋体" w:cs="Arial"/>
                <w:color w:val="000000" w:themeColor="text1"/>
                <w:kern w:val="0"/>
                <w:szCs w:val="21"/>
                <w14:textFill>
                  <w14:solidFill>
                    <w14:schemeClr w14:val="tx1"/>
                  </w14:solidFill>
                </w14:textFill>
              </w:rPr>
              <w:t>艺体外组</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rPr>
              <w:t>时间：</w:t>
            </w:r>
            <w:r>
              <w:rPr>
                <w:rFonts w:hint="eastAsia" w:ascii="宋体" w:hAnsi="宋体" w:cs="Arial"/>
                <w:color w:val="000000"/>
                <w:kern w:val="0"/>
                <w:szCs w:val="21"/>
                <w:lang w:val="en-US" w:eastAsia="zh-CN"/>
              </w:rPr>
              <w:t>2001.09</w:t>
            </w:r>
          </w:p>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rPr>
              <w:t>单位：海南日报报业集团</w:t>
            </w:r>
            <w:r>
              <w:rPr>
                <w:rFonts w:hint="eastAsia" w:ascii="宋体" w:hAnsi="宋体" w:cs="Arial"/>
                <w:color w:val="000000"/>
                <w:kern w:val="0"/>
                <w:szCs w:val="21"/>
                <w:lang w:val="en-US" w:eastAsia="zh-CN"/>
              </w:rPr>
              <w:t xml:space="preserve">  </w:t>
            </w:r>
            <w:r>
              <w:rPr>
                <w:rFonts w:hint="eastAsia" w:ascii="宋体" w:hAnsi="宋体" w:cs="Arial"/>
                <w:color w:val="000000"/>
                <w:kern w:val="0"/>
                <w:szCs w:val="21"/>
              </w:rPr>
              <w:t>海南日报社</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20</w:t>
            </w:r>
            <w:r>
              <w:rPr>
                <w:rFonts w:hint="eastAsia" w:ascii="宋体" w:hAnsi="宋体" w:cs="Arial"/>
                <w:color w:val="000000"/>
                <w:kern w:val="0"/>
                <w:szCs w:val="21"/>
              </w:rPr>
              <w:t>年</w:t>
            </w:r>
            <w:r>
              <w:rPr>
                <w:rFonts w:hint="eastAsia" w:ascii="宋体" w:hAnsi="宋体" w:cs="Arial"/>
                <w:color w:val="000000"/>
                <w:kern w:val="0"/>
                <w:szCs w:val="21"/>
                <w:lang w:val="en-US" w:eastAsia="zh-CN"/>
              </w:rPr>
              <w:t>3</w:t>
            </w:r>
            <w:r>
              <w:rPr>
                <w:rFonts w:hint="eastAsia" w:ascii="宋体" w:hAnsi="宋体" w:cs="Arial"/>
                <w:color w:val="000000"/>
                <w:kern w:val="0"/>
                <w:szCs w:val="21"/>
              </w:rPr>
              <w:t>个月</w:t>
            </w:r>
          </w:p>
        </w:tc>
        <w:tc>
          <w:tcPr>
            <w:tcW w:w="857" w:type="dxa"/>
            <w:gridSpan w:val="2"/>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新闻采编人员资格上岗证</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高校教师资格证</w:t>
            </w:r>
          </w:p>
          <w:p>
            <w:pPr>
              <w:widowControl/>
              <w:jc w:val="center"/>
              <w:rPr>
                <w:rFonts w:ascii="宋体" w:hAnsi="宋体" w:cs="Arial"/>
                <w:color w:val="000000"/>
                <w:kern w:val="0"/>
                <w:szCs w:val="21"/>
              </w:rPr>
            </w:pPr>
            <w:r>
              <w:rPr>
                <w:rFonts w:hint="eastAsia" w:ascii="宋体" w:hAnsi="宋体" w:cs="Arial"/>
                <w:color w:val="000000"/>
                <w:kern w:val="0"/>
                <w:szCs w:val="21"/>
              </w:rPr>
              <w:t>专业名称</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新闻学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外语成绩</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全国职称外语B级</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新闻学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教学科研型副教授</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破格申报条件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直接评审条件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1992</w:t>
            </w:r>
            <w:r>
              <w:rPr>
                <w:rFonts w:hint="eastAsia" w:ascii="宋体" w:hAnsi="宋体" w:cs="Arial"/>
                <w:color w:val="000000"/>
                <w:kern w:val="0"/>
                <w:szCs w:val="21"/>
                <w:lang w:eastAsia="zh-CN"/>
              </w:rPr>
              <w:t>.</w:t>
            </w:r>
            <w:r>
              <w:rPr>
                <w:rFonts w:hint="eastAsia" w:ascii="宋体" w:hAnsi="宋体" w:cs="Arial"/>
                <w:color w:val="000000"/>
                <w:kern w:val="0"/>
                <w:szCs w:val="21"/>
              </w:rPr>
              <w:t>09—1996</w:t>
            </w:r>
            <w:r>
              <w:rPr>
                <w:rFonts w:hint="eastAsia" w:ascii="宋体" w:hAnsi="宋体" w:cs="Arial"/>
                <w:color w:val="000000"/>
                <w:kern w:val="0"/>
                <w:szCs w:val="21"/>
                <w:lang w:eastAsia="zh-CN"/>
              </w:rPr>
              <w:t>.</w:t>
            </w:r>
            <w:r>
              <w:rPr>
                <w:rFonts w:hint="eastAsia" w:ascii="宋体" w:hAnsi="宋体" w:cs="Arial"/>
                <w:color w:val="000000"/>
                <w:kern w:val="0"/>
                <w:szCs w:val="21"/>
              </w:rPr>
              <w:t>07</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海南大学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文学院 汉语言文学</w:t>
            </w:r>
          </w:p>
          <w:p>
            <w:pPr>
              <w:widowControl/>
              <w:jc w:val="center"/>
              <w:rPr>
                <w:rFonts w:ascii="宋体" w:hAnsi="宋体" w:cs="Arial" w:eastAsiaTheme="minorEastAsia"/>
                <w:color w:val="FF0000"/>
                <w:kern w:val="0"/>
                <w:sz w:val="21"/>
                <w:szCs w:val="21"/>
                <w:lang w:val="en-US" w:eastAsia="zh-CN" w:bidi="ar-SA"/>
              </w:rPr>
            </w:pPr>
            <w:r>
              <w:rPr>
                <w:rFonts w:hint="eastAsia" w:ascii="宋体" w:hAnsi="宋体" w:cs="Arial"/>
                <w:color w:val="000000"/>
                <w:kern w:val="0"/>
                <w:szCs w:val="21"/>
              </w:rPr>
              <w:t>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本科</w:t>
            </w:r>
          </w:p>
          <w:p>
            <w:pPr>
              <w:widowControl/>
              <w:jc w:val="center"/>
              <w:rPr>
                <w:rFonts w:ascii="宋体" w:hAnsi="宋体" w:cs="Arial" w:eastAsiaTheme="minorEastAsia"/>
                <w:color w:val="FF0000"/>
                <w:kern w:val="0"/>
                <w:sz w:val="21"/>
                <w:szCs w:val="21"/>
                <w:lang w:val="en-US" w:eastAsia="zh-CN" w:bidi="ar-SA"/>
              </w:rPr>
            </w:pPr>
            <w:r>
              <w:rPr>
                <w:rFonts w:hint="eastAsia"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黄武</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2018</w:t>
            </w:r>
            <w:r>
              <w:rPr>
                <w:rFonts w:hint="eastAsia" w:ascii="宋体" w:hAnsi="宋体" w:cs="Arial"/>
                <w:color w:val="000000"/>
                <w:kern w:val="0"/>
                <w:szCs w:val="21"/>
                <w:lang w:eastAsia="zh-CN"/>
              </w:rPr>
              <w:t>.</w:t>
            </w:r>
            <w:r>
              <w:rPr>
                <w:rFonts w:hint="eastAsia" w:ascii="宋体" w:hAnsi="宋体" w:cs="Arial"/>
                <w:color w:val="000000"/>
                <w:kern w:val="0"/>
                <w:szCs w:val="21"/>
              </w:rPr>
              <w:t>09—</w:t>
            </w:r>
            <w:r>
              <w:rPr>
                <w:rFonts w:hint="eastAsia" w:ascii="宋体" w:hAnsi="宋体" w:cs="Arial"/>
                <w:color w:val="000000"/>
                <w:kern w:val="0"/>
                <w:szCs w:val="21"/>
                <w:lang w:val="en-US" w:eastAsia="zh-CN"/>
              </w:rPr>
              <w:t>2021</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06</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非全日制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中山大学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心理学系 心理学专业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 w:val="21"/>
                <w:szCs w:val="21"/>
                <w:lang w:val="en-US" w:eastAsia="zh-CN" w:bidi="ar-SA"/>
              </w:rPr>
            </w:pPr>
            <w:r>
              <w:rPr>
                <w:rFonts w:hint="eastAsia" w:ascii="宋体" w:hAnsi="宋体" w:cs="Arial"/>
                <w:color w:val="000000"/>
                <w:kern w:val="0"/>
                <w:sz w:val="21"/>
                <w:szCs w:val="21"/>
                <w:lang w:val="en-US" w:eastAsia="zh-CN" w:bidi="ar-SA"/>
              </w:rPr>
              <w:t>硕士</w:t>
            </w:r>
          </w:p>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 w:val="21"/>
                <w:szCs w:val="21"/>
                <w:lang w:val="en-US" w:eastAsia="zh-CN" w:bidi="ar-SA"/>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刘彦平</w:t>
            </w:r>
          </w:p>
        </w:tc>
      </w:tr>
    </w:tbl>
    <w:p/>
    <w:p/>
    <w:p/>
    <w:p/>
    <w:p/>
    <w:p/>
    <w:p/>
    <w:p/>
    <w:tbl>
      <w:tblPr>
        <w:tblStyle w:val="6"/>
        <w:tblW w:w="99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9921" w:type="dxa"/>
            <w:gridSpan w:val="4"/>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sz w:val="24"/>
              </w:rPr>
            </w:pPr>
            <w:r>
              <w:rPr>
                <w:rFonts w:hint="eastAsia"/>
                <w:sz w:val="24"/>
              </w:rPr>
              <w:t>起  止  时  间</w:t>
            </w:r>
          </w:p>
        </w:tc>
        <w:tc>
          <w:tcPr>
            <w:tcW w:w="3265" w:type="dxa"/>
            <w:vAlign w:val="center"/>
          </w:tcPr>
          <w:p>
            <w:pPr>
              <w:jc w:val="center"/>
              <w:rPr>
                <w:sz w:val="24"/>
              </w:rPr>
            </w:pPr>
            <w:r>
              <w:rPr>
                <w:rFonts w:hint="eastAsia"/>
                <w:sz w:val="24"/>
              </w:rPr>
              <w:t>单      位</w:t>
            </w:r>
          </w:p>
        </w:tc>
        <w:tc>
          <w:tcPr>
            <w:tcW w:w="2410" w:type="dxa"/>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841"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 xml:space="preserve"> 1996年11月—1998年12月</w:t>
            </w:r>
          </w:p>
        </w:tc>
        <w:tc>
          <w:tcPr>
            <w:tcW w:w="3265" w:type="dxa"/>
            <w:vAlign w:val="top"/>
          </w:tcPr>
          <w:p>
            <w:pPr>
              <w:ind w:firstLine="360" w:firstLineChars="200"/>
              <w:rPr>
                <w:rFonts w:asciiTheme="minorHAnsi" w:hAnsiTheme="minorHAnsi" w:eastAsiaTheme="minorEastAsia" w:cstheme="minorBidi"/>
                <w:kern w:val="2"/>
                <w:sz w:val="18"/>
                <w:szCs w:val="22"/>
                <w:lang w:val="en-US" w:eastAsia="zh-CN" w:bidi="ar-SA"/>
              </w:rPr>
            </w:pPr>
            <w:r>
              <w:rPr>
                <w:rFonts w:hint="eastAsia"/>
                <w:sz w:val="18"/>
              </w:rPr>
              <w:t>海南日报社记者部</w:t>
            </w:r>
          </w:p>
        </w:tc>
        <w:tc>
          <w:tcPr>
            <w:tcW w:w="2410" w:type="dxa"/>
            <w:vAlign w:val="top"/>
          </w:tcPr>
          <w:p>
            <w:pPr>
              <w:rPr>
                <w:rFonts w:hint="eastAsia" w:asciiTheme="minorHAnsi" w:hAnsiTheme="minorHAnsi" w:eastAsiaTheme="minorEastAsia" w:cstheme="minorBidi"/>
                <w:kern w:val="2"/>
                <w:sz w:val="18"/>
                <w:szCs w:val="22"/>
                <w:lang w:val="en-US" w:eastAsia="zh-CN" w:bidi="ar-SA"/>
              </w:rPr>
            </w:pPr>
            <w:r>
              <w:rPr>
                <w:rFonts w:hint="eastAsia"/>
                <w:sz w:val="18"/>
                <w:lang w:eastAsia="zh-CN"/>
              </w:rPr>
              <w:t>从事新闻记者采访与写作</w:t>
            </w:r>
          </w:p>
        </w:tc>
        <w:tc>
          <w:tcPr>
            <w:tcW w:w="1841" w:type="dxa"/>
            <w:vAlign w:val="top"/>
          </w:tcPr>
          <w:p>
            <w:pPr>
              <w:rPr>
                <w:rFonts w:asciiTheme="minorHAnsi" w:hAnsiTheme="minorHAnsi" w:eastAsiaTheme="minorEastAsia" w:cstheme="minorBidi"/>
                <w:kern w:val="2"/>
                <w:sz w:val="18"/>
                <w:szCs w:val="22"/>
                <w:lang w:val="en-US" w:eastAsia="zh-CN" w:bidi="ar-SA"/>
              </w:rPr>
            </w:pPr>
            <w:r>
              <w:rPr>
                <w:rFonts w:hint="eastAsia"/>
                <w:sz w:val="18"/>
              </w:rPr>
              <w:t>社会记者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pPr>
              <w:jc w:val="center"/>
              <w:rPr>
                <w:rFonts w:asciiTheme="minorHAnsi" w:hAnsiTheme="minorHAnsi" w:eastAsiaTheme="minorEastAsia" w:cstheme="minorBidi"/>
                <w:kern w:val="2"/>
                <w:sz w:val="18"/>
                <w:szCs w:val="22"/>
                <w:lang w:val="en-US" w:eastAsia="zh-CN" w:bidi="ar-SA"/>
              </w:rPr>
            </w:pPr>
            <w:r>
              <w:rPr>
                <w:rFonts w:hint="eastAsia"/>
                <w:szCs w:val="21"/>
              </w:rPr>
              <w:t>1999年1月—2002年   6月</w:t>
            </w:r>
          </w:p>
        </w:tc>
        <w:tc>
          <w:tcPr>
            <w:tcW w:w="3265" w:type="dxa"/>
            <w:vAlign w:val="top"/>
          </w:tcPr>
          <w:p>
            <w:pPr>
              <w:ind w:firstLine="360" w:firstLineChars="200"/>
              <w:rPr>
                <w:rFonts w:asciiTheme="minorHAnsi" w:hAnsiTheme="minorHAnsi" w:eastAsiaTheme="minorEastAsia" w:cstheme="minorBidi"/>
                <w:kern w:val="2"/>
                <w:sz w:val="18"/>
                <w:szCs w:val="22"/>
                <w:lang w:val="en-US" w:eastAsia="zh-CN" w:bidi="ar-SA"/>
              </w:rPr>
            </w:pPr>
            <w:r>
              <w:rPr>
                <w:rFonts w:hint="eastAsia"/>
                <w:sz w:val="18"/>
              </w:rPr>
              <w:t>海南日报社经济部</w:t>
            </w:r>
          </w:p>
        </w:tc>
        <w:tc>
          <w:tcPr>
            <w:tcW w:w="2410" w:type="dxa"/>
            <w:vAlign w:val="top"/>
          </w:tcPr>
          <w:p>
            <w:pPr>
              <w:rPr>
                <w:rFonts w:asciiTheme="minorHAnsi" w:hAnsiTheme="minorHAnsi" w:eastAsiaTheme="minorEastAsia" w:cstheme="minorBidi"/>
                <w:kern w:val="2"/>
                <w:sz w:val="18"/>
                <w:szCs w:val="22"/>
                <w:lang w:val="en-US" w:eastAsia="zh-CN" w:bidi="ar-SA"/>
              </w:rPr>
            </w:pPr>
            <w:r>
              <w:rPr>
                <w:rFonts w:hint="eastAsia"/>
                <w:sz w:val="18"/>
                <w:lang w:eastAsia="zh-CN"/>
              </w:rPr>
              <w:t>从事新闻记者采访与写作</w:t>
            </w:r>
          </w:p>
        </w:tc>
        <w:tc>
          <w:tcPr>
            <w:tcW w:w="1841" w:type="dxa"/>
            <w:vAlign w:val="top"/>
          </w:tcPr>
          <w:p>
            <w:pPr>
              <w:rPr>
                <w:rFonts w:asciiTheme="minorHAnsi" w:hAnsiTheme="minorHAnsi" w:eastAsiaTheme="minorEastAsia" w:cstheme="minorBidi"/>
                <w:kern w:val="2"/>
                <w:sz w:val="18"/>
                <w:szCs w:val="22"/>
                <w:lang w:val="en-US" w:eastAsia="zh-CN" w:bidi="ar-SA"/>
              </w:rPr>
            </w:pPr>
            <w:r>
              <w:rPr>
                <w:rFonts w:hint="eastAsia"/>
                <w:sz w:val="18"/>
              </w:rPr>
              <w:t>经济记者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pPr>
              <w:jc w:val="center"/>
              <w:rPr>
                <w:rFonts w:asciiTheme="minorHAnsi" w:hAnsiTheme="minorHAnsi" w:eastAsiaTheme="minorEastAsia" w:cstheme="minorBidi"/>
                <w:kern w:val="2"/>
                <w:sz w:val="18"/>
                <w:szCs w:val="22"/>
                <w:lang w:val="en-US" w:eastAsia="zh-CN" w:bidi="ar-SA"/>
              </w:rPr>
            </w:pPr>
            <w:r>
              <w:rPr>
                <w:rFonts w:hint="eastAsia"/>
                <w:szCs w:val="21"/>
              </w:rPr>
              <w:t>2002年7月—2005年   12月</w:t>
            </w:r>
          </w:p>
        </w:tc>
        <w:tc>
          <w:tcPr>
            <w:tcW w:w="3265" w:type="dxa"/>
            <w:vAlign w:val="top"/>
          </w:tcPr>
          <w:p>
            <w:pPr>
              <w:rPr>
                <w:rFonts w:asciiTheme="minorHAnsi" w:hAnsiTheme="minorHAnsi" w:eastAsiaTheme="minorEastAsia" w:cstheme="minorBidi"/>
                <w:kern w:val="2"/>
                <w:sz w:val="18"/>
                <w:szCs w:val="22"/>
                <w:lang w:val="en-US" w:eastAsia="zh-CN" w:bidi="ar-SA"/>
              </w:rPr>
            </w:pPr>
            <w:r>
              <w:rPr>
                <w:rFonts w:hint="eastAsia"/>
                <w:sz w:val="18"/>
              </w:rPr>
              <w:t xml:space="preserve">   </w:t>
            </w:r>
            <w:r>
              <w:rPr>
                <w:rFonts w:hint="eastAsia"/>
                <w:sz w:val="18"/>
                <w:lang w:val="en-US" w:eastAsia="zh-CN"/>
              </w:rPr>
              <w:t xml:space="preserve"> </w:t>
            </w:r>
            <w:r>
              <w:rPr>
                <w:rFonts w:hint="eastAsia"/>
                <w:sz w:val="18"/>
              </w:rPr>
              <w:t>海南日报社政文部</w:t>
            </w:r>
          </w:p>
        </w:tc>
        <w:tc>
          <w:tcPr>
            <w:tcW w:w="2410" w:type="dxa"/>
            <w:vAlign w:val="top"/>
          </w:tcPr>
          <w:p>
            <w:pPr>
              <w:rPr>
                <w:rFonts w:asciiTheme="minorHAnsi" w:hAnsiTheme="minorHAnsi" w:eastAsiaTheme="minorEastAsia" w:cstheme="minorBidi"/>
                <w:kern w:val="2"/>
                <w:sz w:val="18"/>
                <w:szCs w:val="22"/>
                <w:lang w:val="en-US" w:eastAsia="zh-CN" w:bidi="ar-SA"/>
              </w:rPr>
            </w:pPr>
            <w:r>
              <w:rPr>
                <w:rFonts w:hint="eastAsia"/>
                <w:sz w:val="18"/>
                <w:lang w:eastAsia="zh-CN"/>
              </w:rPr>
              <w:t>从事新闻记者采访与写作</w:t>
            </w:r>
          </w:p>
        </w:tc>
        <w:tc>
          <w:tcPr>
            <w:tcW w:w="1841" w:type="dxa"/>
            <w:vAlign w:val="top"/>
          </w:tcPr>
          <w:p>
            <w:pPr>
              <w:rPr>
                <w:rFonts w:asciiTheme="minorHAnsi" w:hAnsiTheme="minorHAnsi" w:eastAsiaTheme="minorEastAsia" w:cstheme="minorBidi"/>
                <w:kern w:val="2"/>
                <w:sz w:val="18"/>
                <w:szCs w:val="22"/>
                <w:lang w:val="en-US" w:eastAsia="zh-CN" w:bidi="ar-SA"/>
              </w:rPr>
            </w:pPr>
            <w:r>
              <w:rPr>
                <w:rFonts w:hint="eastAsia"/>
                <w:sz w:val="18"/>
              </w:rPr>
              <w:t>时政记者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 xml:space="preserve"> 2006年1月—2009年   9月</w:t>
            </w:r>
          </w:p>
        </w:tc>
        <w:tc>
          <w:tcPr>
            <w:tcW w:w="3265" w:type="dxa"/>
            <w:vAlign w:val="top"/>
          </w:tcPr>
          <w:p>
            <w:pPr>
              <w:ind w:firstLine="360" w:firstLineChars="200"/>
              <w:rPr>
                <w:rFonts w:asciiTheme="minorHAnsi" w:hAnsiTheme="minorHAnsi" w:eastAsiaTheme="minorEastAsia" w:cstheme="minorBidi"/>
                <w:kern w:val="2"/>
                <w:sz w:val="18"/>
                <w:szCs w:val="22"/>
                <w:lang w:val="en-US" w:eastAsia="zh-CN" w:bidi="ar-SA"/>
              </w:rPr>
            </w:pPr>
            <w:r>
              <w:rPr>
                <w:rFonts w:hint="eastAsia"/>
                <w:sz w:val="18"/>
              </w:rPr>
              <w:t>海南日报社文化生活部</w:t>
            </w:r>
          </w:p>
        </w:tc>
        <w:tc>
          <w:tcPr>
            <w:tcW w:w="2410" w:type="dxa"/>
            <w:vAlign w:val="top"/>
          </w:tcPr>
          <w:p>
            <w:pPr>
              <w:rPr>
                <w:rFonts w:asciiTheme="minorHAnsi" w:hAnsiTheme="minorHAnsi" w:eastAsiaTheme="minorEastAsia" w:cstheme="minorBidi"/>
                <w:kern w:val="2"/>
                <w:sz w:val="18"/>
                <w:szCs w:val="22"/>
                <w:lang w:val="en-US" w:eastAsia="zh-CN" w:bidi="ar-SA"/>
              </w:rPr>
            </w:pPr>
            <w:r>
              <w:rPr>
                <w:rFonts w:hint="eastAsia"/>
                <w:sz w:val="18"/>
              </w:rPr>
              <w:t>《文化新闻》版主编、记者</w:t>
            </w:r>
          </w:p>
        </w:tc>
        <w:tc>
          <w:tcPr>
            <w:tcW w:w="1841" w:type="dxa"/>
            <w:vAlign w:val="top"/>
          </w:tcPr>
          <w:p>
            <w:pPr>
              <w:rPr>
                <w:rFonts w:asciiTheme="minorHAnsi" w:hAnsiTheme="minorHAnsi" w:eastAsiaTheme="minorEastAsia" w:cstheme="minorBidi"/>
                <w:kern w:val="2"/>
                <w:sz w:val="18"/>
                <w:szCs w:val="22"/>
                <w:lang w:val="en-US" w:eastAsia="zh-CN" w:bidi="ar-SA"/>
              </w:rPr>
            </w:pPr>
            <w:r>
              <w:rPr>
                <w:rFonts w:hint="eastAsia"/>
                <w:sz w:val="18"/>
              </w:rPr>
              <w:t>一级编辑、文化记者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pPr>
              <w:jc w:val="center"/>
              <w:rPr>
                <w:rFonts w:asciiTheme="minorHAnsi" w:hAnsiTheme="minorHAnsi" w:eastAsiaTheme="minorEastAsia" w:cstheme="minorBidi"/>
                <w:kern w:val="2"/>
                <w:sz w:val="18"/>
                <w:szCs w:val="22"/>
                <w:lang w:val="en-US" w:eastAsia="zh-CN" w:bidi="ar-SA"/>
              </w:rPr>
            </w:pPr>
            <w:r>
              <w:rPr>
                <w:rFonts w:hint="eastAsia"/>
                <w:szCs w:val="21"/>
              </w:rPr>
              <w:t xml:space="preserve"> 2009年10月—2012年   12月</w:t>
            </w:r>
          </w:p>
        </w:tc>
        <w:tc>
          <w:tcPr>
            <w:tcW w:w="3265" w:type="dxa"/>
            <w:vAlign w:val="top"/>
          </w:tcPr>
          <w:p>
            <w:pPr>
              <w:ind w:firstLine="360" w:firstLineChars="200"/>
              <w:rPr>
                <w:rFonts w:asciiTheme="minorHAnsi" w:hAnsiTheme="minorHAnsi" w:eastAsiaTheme="minorEastAsia" w:cstheme="minorBidi"/>
                <w:kern w:val="2"/>
                <w:sz w:val="18"/>
                <w:szCs w:val="22"/>
                <w:lang w:val="en-US" w:eastAsia="zh-CN" w:bidi="ar-SA"/>
              </w:rPr>
            </w:pPr>
            <w:r>
              <w:rPr>
                <w:rFonts w:hint="eastAsia"/>
                <w:sz w:val="18"/>
              </w:rPr>
              <w:t>海南日报社总编室</w:t>
            </w:r>
          </w:p>
        </w:tc>
        <w:tc>
          <w:tcPr>
            <w:tcW w:w="2410" w:type="dxa"/>
            <w:vAlign w:val="top"/>
          </w:tcPr>
          <w:p>
            <w:pPr>
              <w:rPr>
                <w:rFonts w:asciiTheme="minorHAnsi" w:hAnsiTheme="minorHAnsi" w:eastAsiaTheme="minorEastAsia" w:cstheme="minorBidi"/>
                <w:kern w:val="2"/>
                <w:sz w:val="18"/>
                <w:szCs w:val="22"/>
                <w:lang w:val="en-US" w:eastAsia="zh-CN" w:bidi="ar-SA"/>
              </w:rPr>
            </w:pPr>
            <w:r>
              <w:rPr>
                <w:rFonts w:hint="eastAsia"/>
                <w:sz w:val="18"/>
              </w:rPr>
              <w:t>《文化新闻》版和《娱乐新闻》版主编、记者</w:t>
            </w:r>
          </w:p>
        </w:tc>
        <w:tc>
          <w:tcPr>
            <w:tcW w:w="1841" w:type="dxa"/>
            <w:vAlign w:val="top"/>
          </w:tcPr>
          <w:p>
            <w:pPr>
              <w:rPr>
                <w:rFonts w:hint="eastAsia" w:asciiTheme="minorHAnsi" w:hAnsiTheme="minorHAnsi" w:eastAsiaTheme="minorEastAsia" w:cstheme="minorBidi"/>
                <w:kern w:val="2"/>
                <w:sz w:val="18"/>
                <w:szCs w:val="22"/>
                <w:lang w:val="en-US" w:eastAsia="zh-CN" w:bidi="ar-SA"/>
              </w:rPr>
            </w:pPr>
            <w:r>
              <w:rPr>
                <w:rFonts w:hint="eastAsia"/>
                <w:sz w:val="18"/>
              </w:rPr>
              <w:t>一级编辑</w:t>
            </w:r>
            <w:r>
              <w:rPr>
                <w:rFonts w:hint="eastAsia"/>
                <w:sz w:val="18"/>
                <w:lang w:eastAsia="zh-CN"/>
              </w:rPr>
              <w:t>、主任记者（副高）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pPr>
              <w:jc w:val="center"/>
              <w:rPr>
                <w:rFonts w:asciiTheme="minorHAnsi" w:hAnsiTheme="minorHAnsi" w:eastAsiaTheme="minorEastAsia" w:cstheme="minorBidi"/>
                <w:kern w:val="2"/>
                <w:sz w:val="18"/>
                <w:szCs w:val="22"/>
                <w:lang w:val="en-US" w:eastAsia="zh-CN" w:bidi="ar-SA"/>
              </w:rPr>
            </w:pPr>
            <w:r>
              <w:rPr>
                <w:rFonts w:hint="eastAsia"/>
                <w:szCs w:val="21"/>
              </w:rPr>
              <w:t>2013年1月—2016月7月</w:t>
            </w:r>
          </w:p>
        </w:tc>
        <w:tc>
          <w:tcPr>
            <w:tcW w:w="3265" w:type="dxa"/>
            <w:vAlign w:val="top"/>
          </w:tcPr>
          <w:p>
            <w:pPr>
              <w:rPr>
                <w:rFonts w:asciiTheme="minorHAnsi" w:hAnsiTheme="minorHAnsi" w:eastAsiaTheme="minorEastAsia" w:cstheme="minorBidi"/>
                <w:kern w:val="2"/>
                <w:sz w:val="18"/>
                <w:szCs w:val="22"/>
                <w:lang w:val="en-US" w:eastAsia="zh-CN" w:bidi="ar-SA"/>
              </w:rPr>
            </w:pPr>
            <w:r>
              <w:rPr>
                <w:rFonts w:hint="eastAsia"/>
                <w:sz w:val="18"/>
              </w:rPr>
              <w:t xml:space="preserve"> </w:t>
            </w:r>
            <w:r>
              <w:rPr>
                <w:rFonts w:hint="eastAsia"/>
                <w:sz w:val="18"/>
                <w:lang w:val="en-US" w:eastAsia="zh-CN"/>
              </w:rPr>
              <w:t xml:space="preserve">  </w:t>
            </w:r>
            <w:r>
              <w:rPr>
                <w:rFonts w:hint="eastAsia"/>
                <w:sz w:val="18"/>
              </w:rPr>
              <w:t>海南日报社总编室</w:t>
            </w:r>
          </w:p>
        </w:tc>
        <w:tc>
          <w:tcPr>
            <w:tcW w:w="2410" w:type="dxa"/>
            <w:vAlign w:val="top"/>
          </w:tcPr>
          <w:p>
            <w:pPr>
              <w:rPr>
                <w:rFonts w:asciiTheme="minorHAnsi" w:hAnsiTheme="minorHAnsi" w:eastAsiaTheme="minorEastAsia" w:cstheme="minorBidi"/>
                <w:kern w:val="2"/>
                <w:sz w:val="18"/>
                <w:szCs w:val="22"/>
                <w:lang w:val="en-US" w:eastAsia="zh-CN" w:bidi="ar-SA"/>
              </w:rPr>
            </w:pPr>
            <w:r>
              <w:rPr>
                <w:rFonts w:hint="eastAsia"/>
                <w:sz w:val="18"/>
              </w:rPr>
              <w:t>《文化新闻》版和《娱乐新闻》版主编、记者</w:t>
            </w:r>
          </w:p>
        </w:tc>
        <w:tc>
          <w:tcPr>
            <w:tcW w:w="1841" w:type="dxa"/>
            <w:vAlign w:val="top"/>
          </w:tcPr>
          <w:p>
            <w:pPr>
              <w:rPr>
                <w:rFonts w:hint="eastAsia" w:asciiTheme="minorHAnsi" w:hAnsiTheme="minorHAnsi" w:eastAsiaTheme="minorEastAsia" w:cstheme="minorBidi"/>
                <w:kern w:val="2"/>
                <w:sz w:val="18"/>
                <w:szCs w:val="22"/>
                <w:lang w:val="en-US" w:eastAsia="zh-CN" w:bidi="ar-SA"/>
              </w:rPr>
            </w:pPr>
            <w:r>
              <w:rPr>
                <w:rFonts w:hint="eastAsia"/>
                <w:sz w:val="18"/>
              </w:rPr>
              <w:t>执行主编</w:t>
            </w:r>
            <w:r>
              <w:rPr>
                <w:rFonts w:hint="eastAsia"/>
                <w:sz w:val="18"/>
                <w:lang w:eastAsia="zh-CN"/>
              </w:rPr>
              <w:t>、主任记者（副高）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2405" w:type="dxa"/>
            <w:vAlign w:val="center"/>
          </w:tcPr>
          <w:p>
            <w:pPr>
              <w:jc w:val="center"/>
              <w:rPr>
                <w:rFonts w:asciiTheme="minorHAnsi" w:hAnsiTheme="minorHAnsi" w:eastAsiaTheme="minorEastAsia" w:cstheme="minorBidi"/>
                <w:kern w:val="2"/>
                <w:sz w:val="18"/>
                <w:szCs w:val="22"/>
                <w:lang w:val="en-US" w:eastAsia="zh-CN" w:bidi="ar-SA"/>
              </w:rPr>
            </w:pPr>
            <w:r>
              <w:rPr>
                <w:rFonts w:hint="eastAsia"/>
                <w:szCs w:val="21"/>
              </w:rPr>
              <w:t>2016年7月至今</w:t>
            </w:r>
          </w:p>
        </w:tc>
        <w:tc>
          <w:tcPr>
            <w:tcW w:w="3265" w:type="dxa"/>
            <w:vAlign w:val="top"/>
          </w:tcPr>
          <w:p>
            <w:pPr>
              <w:rPr>
                <w:rFonts w:asciiTheme="minorHAnsi" w:hAnsiTheme="minorHAnsi" w:eastAsiaTheme="minorEastAsia" w:cstheme="minorBidi"/>
                <w:kern w:val="2"/>
                <w:sz w:val="18"/>
                <w:szCs w:val="22"/>
                <w:lang w:val="en-US" w:eastAsia="zh-CN" w:bidi="ar-SA"/>
              </w:rPr>
            </w:pPr>
            <w:r>
              <w:rPr>
                <w:rFonts w:hint="eastAsia"/>
                <w:sz w:val="18"/>
              </w:rPr>
              <w:t>海南师范大学新闻传播与影视学院</w:t>
            </w:r>
          </w:p>
        </w:tc>
        <w:tc>
          <w:tcPr>
            <w:tcW w:w="2410" w:type="dxa"/>
            <w:vAlign w:val="top"/>
          </w:tcPr>
          <w:p>
            <w:pPr>
              <w:rPr>
                <w:rFonts w:asciiTheme="minorHAnsi" w:hAnsiTheme="minorHAnsi" w:eastAsiaTheme="minorEastAsia" w:cstheme="minorBidi"/>
                <w:kern w:val="2"/>
                <w:sz w:val="18"/>
                <w:szCs w:val="22"/>
                <w:lang w:val="en-US" w:eastAsia="zh-CN" w:bidi="ar-SA"/>
              </w:rPr>
            </w:pPr>
            <w:r>
              <w:rPr>
                <w:rFonts w:hint="eastAsia"/>
                <w:sz w:val="18"/>
              </w:rPr>
              <w:t>新闻传播学专业教师</w:t>
            </w:r>
          </w:p>
        </w:tc>
        <w:tc>
          <w:tcPr>
            <w:tcW w:w="1841" w:type="dxa"/>
            <w:vAlign w:val="top"/>
          </w:tcPr>
          <w:p>
            <w:pPr>
              <w:rPr>
                <w:rFonts w:hint="eastAsia" w:asciiTheme="minorHAnsi" w:hAnsiTheme="minorHAnsi" w:eastAsiaTheme="minorEastAsia" w:cstheme="minorBidi"/>
                <w:kern w:val="2"/>
                <w:sz w:val="18"/>
                <w:szCs w:val="22"/>
                <w:lang w:val="en-US" w:eastAsia="zh-CN" w:bidi="ar-SA"/>
              </w:rPr>
            </w:pPr>
            <w:r>
              <w:rPr>
                <w:rFonts w:hint="eastAsia"/>
                <w:sz w:val="18"/>
              </w:rPr>
              <w:t>专业教师</w:t>
            </w:r>
            <w:r>
              <w:rPr>
                <w:rFonts w:hint="eastAsia"/>
                <w:sz w:val="18"/>
                <w:lang w:eastAsia="zh-CN"/>
              </w:rPr>
              <w:t>、记者（中级）、主任记者（副高）</w:t>
            </w:r>
          </w:p>
        </w:tc>
      </w:tr>
    </w:tbl>
    <w:p/>
    <w:tbl>
      <w:tblPr>
        <w:tblStyle w:val="6"/>
        <w:tblW w:w="10032" w:type="dxa"/>
        <w:tblInd w:w="108" w:type="dxa"/>
        <w:tblLayout w:type="fixed"/>
        <w:tblCellMar>
          <w:top w:w="0" w:type="dxa"/>
          <w:left w:w="108" w:type="dxa"/>
          <w:bottom w:w="0" w:type="dxa"/>
          <w:right w:w="108" w:type="dxa"/>
        </w:tblCellMar>
      </w:tblPr>
      <w:tblGrid>
        <w:gridCol w:w="1418"/>
        <w:gridCol w:w="142"/>
        <w:gridCol w:w="850"/>
        <w:gridCol w:w="1059"/>
        <w:gridCol w:w="1164"/>
        <w:gridCol w:w="1491"/>
        <w:gridCol w:w="680"/>
        <w:gridCol w:w="591"/>
        <w:gridCol w:w="970"/>
        <w:gridCol w:w="810"/>
        <w:gridCol w:w="606"/>
        <w:gridCol w:w="251"/>
      </w:tblGrid>
      <w:tr>
        <w:tblPrEx>
          <w:tblCellMar>
            <w:top w:w="0" w:type="dxa"/>
            <w:left w:w="108" w:type="dxa"/>
            <w:bottom w:w="0" w:type="dxa"/>
            <w:right w:w="108" w:type="dxa"/>
          </w:tblCellMar>
        </w:tblPrEx>
        <w:trPr>
          <w:gridAfter w:val="1"/>
          <w:wAfter w:w="251" w:type="dxa"/>
          <w:trHeight w:val="465" w:hRule="atLeast"/>
        </w:trPr>
        <w:tc>
          <w:tcPr>
            <w:tcW w:w="9781" w:type="dxa"/>
            <w:gridSpan w:val="11"/>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CellMar>
            <w:top w:w="0" w:type="dxa"/>
            <w:left w:w="108" w:type="dxa"/>
            <w:bottom w:w="0" w:type="dxa"/>
            <w:right w:w="108" w:type="dxa"/>
          </w:tblCellMar>
        </w:tblPrEx>
        <w:trPr>
          <w:gridAfter w:val="1"/>
          <w:wAfter w:w="251" w:type="dxa"/>
          <w:trHeight w:val="3350" w:hRule="atLeast"/>
        </w:trPr>
        <w:tc>
          <w:tcPr>
            <w:tcW w:w="2410" w:type="dxa"/>
            <w:gridSpan w:val="3"/>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8"/>
            <w:tcBorders>
              <w:top w:val="single" w:color="auto" w:sz="4" w:space="0"/>
              <w:left w:val="nil"/>
              <w:bottom w:val="single" w:color="000000" w:sz="4" w:space="0"/>
              <w:right w:val="single" w:color="000000" w:sz="4" w:space="0"/>
            </w:tcBorders>
            <w:vAlign w:val="center"/>
          </w:tcPr>
          <w:p>
            <w:pPr>
              <w:widowControl/>
              <w:ind w:firstLine="420" w:firstLineChars="200"/>
              <w:jc w:val="left"/>
              <w:rPr>
                <w:rFonts w:ascii="宋体" w:hAnsi="宋体" w:cs="Arial"/>
                <w:color w:val="000000"/>
                <w:kern w:val="0"/>
                <w:szCs w:val="21"/>
              </w:rPr>
            </w:pPr>
            <w:r>
              <w:rPr>
                <w:rFonts w:hint="eastAsia" w:ascii="宋体" w:hAnsi="宋体" w:cs="Arial"/>
                <w:color w:val="000000"/>
                <w:kern w:val="0"/>
                <w:szCs w:val="21"/>
              </w:rPr>
              <w:t>该教师思想觉悟高，主动学习国家有关教育教学的政策方针理论，学习政治理论，善于团结同志共同进步，乐于助人，热爱学生，热爱教育事业，为人师表，专业能力较强。</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CellMar>
            <w:top w:w="0" w:type="dxa"/>
            <w:left w:w="108" w:type="dxa"/>
            <w:bottom w:w="0" w:type="dxa"/>
            <w:right w:w="108" w:type="dxa"/>
          </w:tblCellMar>
        </w:tblPrEx>
        <w:trPr>
          <w:gridAfter w:val="1"/>
          <w:wAfter w:w="251" w:type="dxa"/>
          <w:trHeight w:val="645" w:hRule="atLeast"/>
        </w:trPr>
        <w:tc>
          <w:tcPr>
            <w:tcW w:w="2410"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8"/>
            <w:tcBorders>
              <w:top w:val="single" w:color="000000" w:sz="4" w:space="0"/>
              <w:left w:val="nil"/>
              <w:bottom w:val="single" w:color="auto" w:sz="4" w:space="0"/>
              <w:right w:val="single" w:color="000000" w:sz="4" w:space="0"/>
            </w:tcBorders>
            <w:vAlign w:val="center"/>
          </w:tcPr>
          <w:p>
            <w:pPr>
              <w:widowControl/>
              <w:rPr>
                <w:rFonts w:hint="eastAsia" w:ascii="宋体" w:hAnsi="宋体" w:cs="Arial"/>
                <w:color w:val="000000"/>
                <w:kern w:val="0"/>
                <w:szCs w:val="21"/>
                <w:lang w:eastAsia="zh-CN"/>
              </w:rPr>
            </w:pPr>
            <w:r>
              <w:rPr>
                <w:rFonts w:hint="eastAsia" w:ascii="宋体" w:hAnsi="宋体" w:cs="Arial"/>
                <w:color w:val="000000"/>
                <w:kern w:val="0"/>
                <w:szCs w:val="21"/>
              </w:rPr>
              <w:t>2017年：称职</w:t>
            </w:r>
            <w:r>
              <w:rPr>
                <w:rFonts w:hint="eastAsia" w:ascii="宋体" w:hAnsi="宋体" w:cs="Arial"/>
                <w:color w:val="000000"/>
                <w:kern w:val="0"/>
                <w:szCs w:val="21"/>
                <w:lang w:eastAsia="zh-CN"/>
              </w:rPr>
              <w:t>；</w:t>
            </w:r>
            <w:r>
              <w:rPr>
                <w:rFonts w:hint="eastAsia" w:ascii="宋体" w:hAnsi="宋体" w:cs="Arial"/>
                <w:color w:val="000000"/>
                <w:kern w:val="0"/>
                <w:szCs w:val="21"/>
              </w:rPr>
              <w:t>201</w:t>
            </w:r>
            <w:r>
              <w:rPr>
                <w:rFonts w:hint="eastAsia" w:ascii="宋体" w:hAnsi="宋体" w:cs="Arial"/>
                <w:color w:val="000000"/>
                <w:kern w:val="0"/>
                <w:szCs w:val="21"/>
                <w:lang w:val="en-US" w:eastAsia="zh-CN"/>
              </w:rPr>
              <w:t>8</w:t>
            </w:r>
            <w:r>
              <w:rPr>
                <w:rFonts w:hint="eastAsia" w:ascii="宋体" w:hAnsi="宋体" w:cs="Arial"/>
                <w:color w:val="000000"/>
                <w:kern w:val="0"/>
                <w:szCs w:val="21"/>
              </w:rPr>
              <w:t>年：称职</w:t>
            </w:r>
            <w:r>
              <w:rPr>
                <w:rFonts w:hint="eastAsia" w:ascii="宋体" w:hAnsi="宋体" w:cs="Arial"/>
                <w:color w:val="000000"/>
                <w:kern w:val="0"/>
                <w:szCs w:val="21"/>
                <w:lang w:eastAsia="zh-CN"/>
              </w:rPr>
              <w:t>；</w:t>
            </w:r>
            <w:r>
              <w:rPr>
                <w:rFonts w:hint="eastAsia" w:ascii="宋体" w:hAnsi="宋体" w:cs="Arial"/>
                <w:color w:val="000000"/>
                <w:kern w:val="0"/>
                <w:szCs w:val="21"/>
              </w:rPr>
              <w:t>201</w:t>
            </w:r>
            <w:r>
              <w:rPr>
                <w:rFonts w:hint="eastAsia" w:ascii="宋体" w:hAnsi="宋体" w:cs="Arial"/>
                <w:color w:val="000000"/>
                <w:kern w:val="0"/>
                <w:szCs w:val="21"/>
                <w:lang w:val="en-US" w:eastAsia="zh-CN"/>
              </w:rPr>
              <w:t>9</w:t>
            </w:r>
            <w:r>
              <w:rPr>
                <w:rFonts w:hint="eastAsia" w:ascii="宋体" w:hAnsi="宋体" w:cs="Arial"/>
                <w:color w:val="000000"/>
                <w:kern w:val="0"/>
                <w:szCs w:val="21"/>
              </w:rPr>
              <w:t>年：</w:t>
            </w:r>
            <w:r>
              <w:rPr>
                <w:rFonts w:hint="eastAsia" w:ascii="宋体" w:hAnsi="宋体" w:cs="Arial"/>
                <w:color w:val="000000"/>
                <w:kern w:val="0"/>
                <w:szCs w:val="21"/>
                <w:lang w:val="en-US" w:eastAsia="zh-CN"/>
              </w:rPr>
              <w:t>称职</w:t>
            </w:r>
            <w:r>
              <w:rPr>
                <w:rFonts w:hint="eastAsia" w:ascii="宋体" w:hAnsi="宋体" w:cs="Arial"/>
                <w:color w:val="000000"/>
                <w:kern w:val="0"/>
                <w:szCs w:val="21"/>
                <w:lang w:eastAsia="zh-CN"/>
              </w:rPr>
              <w:t>；</w:t>
            </w:r>
            <w:r>
              <w:rPr>
                <w:rFonts w:hint="eastAsia" w:ascii="宋体" w:hAnsi="宋体" w:cs="Arial"/>
                <w:color w:val="000000"/>
                <w:kern w:val="0"/>
                <w:szCs w:val="21"/>
              </w:rPr>
              <w:t>20</w:t>
            </w:r>
            <w:r>
              <w:rPr>
                <w:rFonts w:hint="eastAsia" w:ascii="宋体" w:hAnsi="宋体" w:cs="Arial"/>
                <w:color w:val="000000"/>
                <w:kern w:val="0"/>
                <w:szCs w:val="21"/>
                <w:lang w:val="en-US" w:eastAsia="zh-CN"/>
              </w:rPr>
              <w:t>20</w:t>
            </w:r>
            <w:r>
              <w:rPr>
                <w:rFonts w:hint="eastAsia" w:ascii="宋体" w:hAnsi="宋体" w:cs="Arial"/>
                <w:color w:val="000000"/>
                <w:kern w:val="0"/>
                <w:szCs w:val="21"/>
              </w:rPr>
              <w:t>年：</w:t>
            </w:r>
            <w:r>
              <w:rPr>
                <w:rFonts w:hint="eastAsia" w:ascii="宋体" w:hAnsi="宋体" w:cs="Arial"/>
                <w:color w:val="000000"/>
                <w:kern w:val="0"/>
                <w:szCs w:val="21"/>
                <w:lang w:eastAsia="zh-CN"/>
              </w:rPr>
              <w:t>称职；</w:t>
            </w:r>
          </w:p>
          <w:p>
            <w:pPr>
              <w:widowControl/>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rPr>
              <w:t>20</w:t>
            </w:r>
            <w:r>
              <w:rPr>
                <w:rFonts w:hint="eastAsia" w:ascii="宋体" w:hAnsi="宋体" w:cs="Arial"/>
                <w:color w:val="000000"/>
                <w:kern w:val="0"/>
                <w:szCs w:val="21"/>
                <w:lang w:val="en-US" w:eastAsia="zh-CN"/>
              </w:rPr>
              <w:t>21</w:t>
            </w:r>
            <w:r>
              <w:rPr>
                <w:rFonts w:hint="eastAsia" w:ascii="宋体" w:hAnsi="宋体" w:cs="Arial"/>
                <w:color w:val="000000"/>
                <w:kern w:val="0"/>
                <w:szCs w:val="21"/>
              </w:rPr>
              <w:t>年：称职</w:t>
            </w:r>
          </w:p>
        </w:tc>
      </w:tr>
      <w:tr>
        <w:tblPrEx>
          <w:tblCellMar>
            <w:top w:w="0" w:type="dxa"/>
            <w:left w:w="108" w:type="dxa"/>
            <w:bottom w:w="0" w:type="dxa"/>
            <w:right w:w="108" w:type="dxa"/>
          </w:tblCellMar>
        </w:tblPrEx>
        <w:trPr>
          <w:gridAfter w:val="1"/>
          <w:wAfter w:w="251" w:type="dxa"/>
          <w:trHeight w:val="408" w:hRule="atLeast"/>
        </w:trPr>
        <w:tc>
          <w:tcPr>
            <w:tcW w:w="2410" w:type="dxa"/>
            <w:gridSpan w:val="3"/>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师德师风年度考核结论</w:t>
            </w:r>
          </w:p>
        </w:tc>
        <w:tc>
          <w:tcPr>
            <w:tcW w:w="7371" w:type="dxa"/>
            <w:gridSpan w:val="8"/>
            <w:tcBorders>
              <w:top w:val="single" w:color="auto" w:sz="4" w:space="0"/>
              <w:left w:val="nil"/>
              <w:bottom w:val="single" w:color="auto" w:sz="4" w:space="0"/>
              <w:right w:val="single" w:color="000000" w:sz="4" w:space="0"/>
            </w:tcBorders>
            <w:vAlign w:val="center"/>
          </w:tcPr>
          <w:p>
            <w:pPr>
              <w:jc w:val="left"/>
              <w:rPr>
                <w:rFonts w:hint="eastAsia" w:ascii="宋体" w:hAnsi="宋体" w:cs="Arial"/>
                <w:color w:val="000000"/>
                <w:kern w:val="0"/>
                <w:szCs w:val="21"/>
                <w:lang w:eastAsia="zh-CN"/>
              </w:rPr>
            </w:pPr>
            <w:r>
              <w:rPr>
                <w:rFonts w:hint="eastAsia" w:ascii="宋体" w:hAnsi="宋体" w:cs="Arial"/>
                <w:color w:val="000000"/>
                <w:kern w:val="0"/>
                <w:szCs w:val="21"/>
              </w:rPr>
              <w:t>2017年：称职</w:t>
            </w:r>
            <w:r>
              <w:rPr>
                <w:rFonts w:hint="eastAsia" w:ascii="宋体" w:hAnsi="宋体" w:cs="Arial"/>
                <w:color w:val="000000"/>
                <w:kern w:val="0"/>
                <w:szCs w:val="21"/>
                <w:lang w:eastAsia="zh-CN"/>
              </w:rPr>
              <w:t>；</w:t>
            </w:r>
            <w:r>
              <w:rPr>
                <w:rFonts w:hint="eastAsia" w:ascii="宋体" w:hAnsi="宋体" w:cs="Arial"/>
                <w:color w:val="000000"/>
                <w:kern w:val="0"/>
                <w:szCs w:val="21"/>
              </w:rPr>
              <w:t>201</w:t>
            </w:r>
            <w:r>
              <w:rPr>
                <w:rFonts w:hint="eastAsia" w:ascii="宋体" w:hAnsi="宋体" w:cs="Arial"/>
                <w:color w:val="000000"/>
                <w:kern w:val="0"/>
                <w:szCs w:val="21"/>
                <w:lang w:val="en-US" w:eastAsia="zh-CN"/>
              </w:rPr>
              <w:t>8</w:t>
            </w:r>
            <w:r>
              <w:rPr>
                <w:rFonts w:hint="eastAsia" w:ascii="宋体" w:hAnsi="宋体" w:cs="Arial"/>
                <w:color w:val="000000"/>
                <w:kern w:val="0"/>
                <w:szCs w:val="21"/>
              </w:rPr>
              <w:t>年：称职</w:t>
            </w:r>
            <w:r>
              <w:rPr>
                <w:rFonts w:hint="eastAsia" w:ascii="宋体" w:hAnsi="宋体" w:cs="Arial"/>
                <w:color w:val="000000"/>
                <w:kern w:val="0"/>
                <w:szCs w:val="21"/>
                <w:lang w:eastAsia="zh-CN"/>
              </w:rPr>
              <w:t>；</w:t>
            </w:r>
            <w:r>
              <w:rPr>
                <w:rFonts w:hint="eastAsia" w:ascii="宋体" w:hAnsi="宋体" w:cs="Arial"/>
                <w:color w:val="000000"/>
                <w:kern w:val="0"/>
                <w:szCs w:val="21"/>
              </w:rPr>
              <w:t>201</w:t>
            </w:r>
            <w:r>
              <w:rPr>
                <w:rFonts w:hint="eastAsia" w:ascii="宋体" w:hAnsi="宋体" w:cs="Arial"/>
                <w:color w:val="000000"/>
                <w:kern w:val="0"/>
                <w:szCs w:val="21"/>
                <w:lang w:val="en-US" w:eastAsia="zh-CN"/>
              </w:rPr>
              <w:t>9</w:t>
            </w:r>
            <w:r>
              <w:rPr>
                <w:rFonts w:hint="eastAsia" w:ascii="宋体" w:hAnsi="宋体" w:cs="Arial"/>
                <w:color w:val="000000"/>
                <w:kern w:val="0"/>
                <w:szCs w:val="21"/>
              </w:rPr>
              <w:t>年：</w:t>
            </w:r>
            <w:r>
              <w:rPr>
                <w:rFonts w:hint="eastAsia" w:ascii="宋体" w:hAnsi="宋体" w:cs="Arial"/>
                <w:color w:val="000000"/>
                <w:kern w:val="0"/>
                <w:szCs w:val="21"/>
                <w:lang w:eastAsia="zh-CN"/>
              </w:rPr>
              <w:t>优秀；</w:t>
            </w:r>
            <w:r>
              <w:rPr>
                <w:rFonts w:hint="eastAsia" w:ascii="宋体" w:hAnsi="宋体" w:cs="Arial"/>
                <w:color w:val="000000"/>
                <w:kern w:val="0"/>
                <w:szCs w:val="21"/>
              </w:rPr>
              <w:t>20</w:t>
            </w:r>
            <w:r>
              <w:rPr>
                <w:rFonts w:hint="eastAsia" w:ascii="宋体" w:hAnsi="宋体" w:cs="Arial"/>
                <w:color w:val="000000"/>
                <w:kern w:val="0"/>
                <w:szCs w:val="21"/>
                <w:lang w:val="en-US" w:eastAsia="zh-CN"/>
              </w:rPr>
              <w:t>20</w:t>
            </w:r>
            <w:r>
              <w:rPr>
                <w:rFonts w:hint="eastAsia" w:ascii="宋体" w:hAnsi="宋体" w:cs="Arial"/>
                <w:color w:val="000000"/>
                <w:kern w:val="0"/>
                <w:szCs w:val="21"/>
              </w:rPr>
              <w:t>年：</w:t>
            </w:r>
            <w:r>
              <w:rPr>
                <w:rFonts w:hint="eastAsia" w:ascii="宋体" w:hAnsi="宋体" w:cs="Arial"/>
                <w:color w:val="000000"/>
                <w:kern w:val="0"/>
                <w:szCs w:val="21"/>
                <w:lang w:eastAsia="zh-CN"/>
              </w:rPr>
              <w:t>称职；</w:t>
            </w:r>
          </w:p>
          <w:p>
            <w:pPr>
              <w:jc w:val="left"/>
              <w:rPr>
                <w:rFonts w:cs="Arial" w:asciiTheme="minorEastAsia" w:hAnsiTheme="minorEastAsia"/>
                <w:color w:val="000000"/>
                <w:kern w:val="0"/>
                <w:szCs w:val="21"/>
              </w:rPr>
            </w:pPr>
            <w:r>
              <w:rPr>
                <w:rFonts w:hint="eastAsia" w:ascii="宋体" w:hAnsi="宋体" w:cs="Arial"/>
                <w:color w:val="000000"/>
                <w:kern w:val="0"/>
                <w:szCs w:val="21"/>
              </w:rPr>
              <w:t>20</w:t>
            </w:r>
            <w:r>
              <w:rPr>
                <w:rFonts w:hint="eastAsia" w:ascii="宋体" w:hAnsi="宋体" w:cs="Arial"/>
                <w:color w:val="000000"/>
                <w:kern w:val="0"/>
                <w:szCs w:val="21"/>
                <w:lang w:val="en-US" w:eastAsia="zh-CN"/>
              </w:rPr>
              <w:t>21</w:t>
            </w:r>
            <w:r>
              <w:rPr>
                <w:rFonts w:hint="eastAsia" w:ascii="宋体" w:hAnsi="宋体" w:cs="Arial"/>
                <w:color w:val="000000"/>
                <w:kern w:val="0"/>
                <w:szCs w:val="21"/>
              </w:rPr>
              <w:t>年：称职</w:t>
            </w:r>
          </w:p>
        </w:tc>
      </w:tr>
      <w:tr>
        <w:tblPrEx>
          <w:tblCellMar>
            <w:top w:w="0" w:type="dxa"/>
            <w:left w:w="108" w:type="dxa"/>
            <w:bottom w:w="0" w:type="dxa"/>
            <w:right w:w="108" w:type="dxa"/>
          </w:tblCellMar>
        </w:tblPrEx>
        <w:trPr>
          <w:gridAfter w:val="1"/>
          <w:wAfter w:w="251" w:type="dxa"/>
          <w:trHeight w:val="1094" w:hRule="atLeast"/>
        </w:trPr>
        <w:tc>
          <w:tcPr>
            <w:tcW w:w="2410" w:type="dxa"/>
            <w:gridSpan w:val="3"/>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减免工作量的原因及时间段（注明因何减免，原因有在管理岗位工作、休产假、挂职、借调、跟班</w:t>
            </w:r>
            <w:r>
              <w:rPr>
                <w:rFonts w:hint="eastAsia" w:ascii="宋体" w:hAnsi="宋体" w:cs="Arial"/>
                <w:color w:val="000000"/>
                <w:kern w:val="0"/>
                <w:szCs w:val="21"/>
                <w:lang w:val="en-US" w:eastAsia="zh-CN"/>
              </w:rPr>
              <w:t>学习</w:t>
            </w:r>
            <w:r>
              <w:rPr>
                <w:rFonts w:hint="eastAsia" w:ascii="宋体" w:hAnsi="宋体" w:cs="Arial"/>
                <w:color w:val="000000"/>
                <w:kern w:val="0"/>
                <w:szCs w:val="21"/>
              </w:rPr>
              <w:t>等原因）</w:t>
            </w:r>
          </w:p>
        </w:tc>
        <w:tc>
          <w:tcPr>
            <w:tcW w:w="7371" w:type="dxa"/>
            <w:gridSpan w:val="8"/>
            <w:tcBorders>
              <w:top w:val="single" w:color="auto" w:sz="4" w:space="0"/>
              <w:left w:val="nil"/>
              <w:bottom w:val="single" w:color="auto" w:sz="4" w:space="0"/>
              <w:right w:val="single" w:color="000000" w:sz="4" w:space="0"/>
            </w:tcBorders>
            <w:vAlign w:val="center"/>
          </w:tcPr>
          <w:p>
            <w:pPr>
              <w:jc w:val="left"/>
              <w:rPr>
                <w:rFonts w:hint="default" w:cs="Arial" w:asciiTheme="minorEastAsia" w:hAnsiTheme="minorEastAsia"/>
                <w:color w:val="000000"/>
                <w:kern w:val="0"/>
                <w:szCs w:val="21"/>
                <w:lang w:val="en-US" w:eastAsia="zh-CN"/>
              </w:rPr>
            </w:pPr>
          </w:p>
        </w:tc>
      </w:tr>
      <w:tr>
        <w:tblPrEx>
          <w:tblCellMar>
            <w:top w:w="0" w:type="dxa"/>
            <w:left w:w="108" w:type="dxa"/>
            <w:bottom w:w="0" w:type="dxa"/>
            <w:right w:w="108" w:type="dxa"/>
          </w:tblCellMar>
        </w:tblPrEx>
        <w:trPr>
          <w:gridAfter w:val="1"/>
          <w:wAfter w:w="251" w:type="dxa"/>
          <w:trHeight w:val="408" w:hRule="atLeast"/>
        </w:trPr>
        <w:tc>
          <w:tcPr>
            <w:tcW w:w="2410" w:type="dxa"/>
            <w:gridSpan w:val="3"/>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sym w:font="Wingdings 2" w:char="0052"/>
            </w:r>
            <w:r>
              <w:rPr>
                <w:rFonts w:hint="eastAsia" w:cs="Arial" w:asciiTheme="minorEastAsia" w:hAnsiTheme="minorEastAsia"/>
                <w:color w:val="000000"/>
                <w:kern w:val="0"/>
                <w:szCs w:val="21"/>
              </w:rPr>
              <w:t>否</w:t>
            </w:r>
          </w:p>
        </w:tc>
        <w:tc>
          <w:tcPr>
            <w:tcW w:w="6312" w:type="dxa"/>
            <w:gridSpan w:val="7"/>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     年。</w:t>
            </w:r>
          </w:p>
        </w:tc>
      </w:tr>
      <w:tr>
        <w:tblPrEx>
          <w:tblCellMar>
            <w:top w:w="0" w:type="dxa"/>
            <w:left w:w="108" w:type="dxa"/>
            <w:bottom w:w="0" w:type="dxa"/>
            <w:right w:w="108" w:type="dxa"/>
          </w:tblCellMar>
        </w:tblPrEx>
        <w:trPr>
          <w:gridAfter w:val="1"/>
          <w:wAfter w:w="251" w:type="dxa"/>
          <w:trHeight w:val="474" w:hRule="atLeast"/>
        </w:trPr>
        <w:tc>
          <w:tcPr>
            <w:tcW w:w="241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担任班主任或辅导员的任职单位及时间</w:t>
            </w:r>
          </w:p>
        </w:tc>
        <w:tc>
          <w:tcPr>
            <w:tcW w:w="737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无</w:t>
            </w:r>
          </w:p>
        </w:tc>
      </w:tr>
      <w:tr>
        <w:tblPrEx>
          <w:tblCellMar>
            <w:top w:w="0" w:type="dxa"/>
            <w:left w:w="108" w:type="dxa"/>
            <w:bottom w:w="0" w:type="dxa"/>
            <w:right w:w="108" w:type="dxa"/>
          </w:tblCellMar>
        </w:tblPrEx>
        <w:trPr>
          <w:trHeight w:val="415" w:hRule="atLeast"/>
        </w:trPr>
        <w:tc>
          <w:tcPr>
            <w:tcW w:w="10032" w:type="dxa"/>
            <w:gridSpan w:val="12"/>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教学方面条件</w:t>
            </w:r>
          </w:p>
        </w:tc>
        <w:tc>
          <w:tcPr>
            <w:tcW w:w="8472" w:type="dxa"/>
            <w:gridSpan w:val="10"/>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hint="eastAsia" w:ascii="仿宋_GB2312" w:eastAsia="仿宋_GB2312"/>
                <w:szCs w:val="21"/>
                <w:u w:val="single"/>
                <w:lang w:val="en-US" w:eastAsia="zh-CN"/>
              </w:rPr>
              <w:t>1320</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264</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lang w:val="en-US" w:eastAsia="zh-CN"/>
              </w:rPr>
              <w:t>1042</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lang w:val="en-US" w:eastAsia="zh-CN"/>
              </w:rPr>
              <w:t>208.4</w:t>
            </w:r>
            <w:r>
              <w:rPr>
                <w:rFonts w:hint="eastAsia" w:ascii="仿宋_GB2312" w:eastAsia="仿宋_GB2312"/>
                <w:szCs w:val="21"/>
              </w:rPr>
              <w:t>学时，其中实践类共计</w:t>
            </w:r>
            <w:r>
              <w:rPr>
                <w:rFonts w:hint="eastAsia" w:ascii="仿宋_GB2312" w:eastAsia="仿宋_GB2312"/>
                <w:szCs w:val="21"/>
                <w:u w:val="single"/>
                <w:lang w:val="en-US" w:eastAsia="zh-CN"/>
              </w:rPr>
              <w:t>278</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55.6</w:t>
            </w:r>
            <w:r>
              <w:rPr>
                <w:rFonts w:hint="eastAsia" w:ascii="仿宋_GB2312" w:eastAsia="仿宋_GB2312"/>
                <w:szCs w:val="21"/>
              </w:rPr>
              <w:t>学时。</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2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②</w:t>
            </w:r>
            <w:r>
              <w:rPr>
                <w:rFonts w:hint="eastAsia" w:ascii="仿宋_GB2312" w:hAnsi="宋体" w:eastAsia="仿宋_GB2312" w:cs="Arial"/>
                <w:color w:val="000000"/>
                <w:kern w:val="0"/>
                <w:szCs w:val="21"/>
              </w:rPr>
              <w:fldChar w:fldCharType="end"/>
            </w:r>
            <w:r>
              <w:rPr>
                <w:rFonts w:hint="eastAsia" w:ascii="仿宋_GB2312" w:hAnsi="宋体" w:eastAsia="仿宋_GB2312" w:cs="Arial"/>
                <w:color w:val="000000"/>
                <w:kern w:val="0"/>
                <w:szCs w:val="21"/>
              </w:rPr>
              <w:t>任现职以来教学评估达到“合格”以上占</w:t>
            </w:r>
            <w:r>
              <w:rPr>
                <w:rFonts w:hint="eastAsia" w:ascii="仿宋_GB2312" w:hAnsi="宋体" w:eastAsia="仿宋_GB2312" w:cs="Arial"/>
                <w:color w:val="000000"/>
                <w:kern w:val="0"/>
                <w:szCs w:val="21"/>
                <w:u w:val="single"/>
                <w:lang w:val="en-US" w:eastAsia="zh-CN"/>
              </w:rPr>
              <w:t>100</w:t>
            </w:r>
            <w:r>
              <w:rPr>
                <w:rFonts w:hint="eastAsia" w:ascii="仿宋_GB2312" w:hAnsi="宋体" w:eastAsia="仿宋_GB2312" w:cs="Arial"/>
                <w:color w:val="000000"/>
                <w:kern w:val="0"/>
                <w:szCs w:val="21"/>
                <w:u w:val="single"/>
              </w:rPr>
              <w:t xml:space="preserve">% </w:t>
            </w:r>
            <w:r>
              <w:rPr>
                <w:rFonts w:hint="eastAsia" w:ascii="仿宋_GB2312" w:eastAsia="仿宋_GB2312"/>
                <w:szCs w:val="21"/>
              </w:rPr>
              <w:t>。</w:t>
            </w:r>
          </w:p>
          <w:p>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3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③</w:t>
            </w:r>
            <w:r>
              <w:rPr>
                <w:rFonts w:hint="eastAsia" w:ascii="仿宋_GB2312" w:hAnsi="宋体" w:eastAsia="仿宋_GB2312" w:cs="Arial"/>
                <w:color w:val="000000"/>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lang w:val="en-US" w:eastAsia="zh-CN"/>
              </w:rPr>
              <w:t xml:space="preserve"> A </w:t>
            </w:r>
            <w:r>
              <w:rPr>
                <w:rFonts w:hint="eastAsia" w:ascii="仿宋_GB2312" w:eastAsia="仿宋_GB2312"/>
                <w:szCs w:val="21"/>
              </w:rPr>
              <w:t>等级。</w:t>
            </w:r>
          </w:p>
          <w:p>
            <w:pPr>
              <w:spacing w:line="300" w:lineRule="exact"/>
              <w:jc w:val="left"/>
              <w:rPr>
                <w:rFonts w:hint="eastAsia" w:ascii="仿宋_GB2312" w:hAnsi="宋体" w:eastAsia="仿宋_GB2312" w:cs="宋体"/>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4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④</w:t>
            </w:r>
            <w:r>
              <w:rPr>
                <w:rFonts w:hint="eastAsia" w:ascii="仿宋_GB2312" w:hAnsi="宋体" w:eastAsia="仿宋_GB2312" w:cs="Arial"/>
                <w:color w:val="000000"/>
                <w:kern w:val="0"/>
                <w:szCs w:val="21"/>
              </w:rPr>
              <w:fldChar w:fldCharType="end"/>
            </w:r>
            <w:r>
              <w:rPr>
                <w:rFonts w:hint="eastAsia" w:ascii="仿宋_GB2312" w:hAnsi="宋体" w:eastAsia="仿宋_GB2312" w:cs="宋体"/>
                <w:kern w:val="0"/>
                <w:szCs w:val="21"/>
              </w:rPr>
              <w:t xml:space="preserve">担任毕业实习和论文指导工作（ </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）届；或担任本科生创新创业活动（</w:t>
            </w:r>
            <w:r>
              <w:rPr>
                <w:rFonts w:hint="eastAsia" w:ascii="仿宋_GB2312" w:hAnsi="宋体" w:eastAsia="仿宋_GB2312" w:cs="宋体"/>
                <w:kern w:val="0"/>
                <w:szCs w:val="21"/>
                <w:lang w:val="en-US" w:eastAsia="zh-CN"/>
              </w:rPr>
              <w:t>22</w:t>
            </w:r>
            <w:r>
              <w:rPr>
                <w:rFonts w:hint="eastAsia" w:ascii="仿宋_GB2312" w:hAnsi="宋体" w:eastAsia="仿宋_GB2312" w:cs="宋体"/>
                <w:kern w:val="0"/>
                <w:szCs w:val="21"/>
              </w:rPr>
              <w:t>）项；或担任本科生专业竞赛指导（</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）项；或担任本科生开展寒暑假社会实践（</w:t>
            </w: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）项。</w:t>
            </w:r>
          </w:p>
        </w:tc>
      </w:tr>
      <w:tr>
        <w:tblPrEx>
          <w:tblCellMar>
            <w:top w:w="0" w:type="dxa"/>
            <w:left w:w="108" w:type="dxa"/>
            <w:bottom w:w="0" w:type="dxa"/>
            <w:right w:w="108" w:type="dxa"/>
          </w:tblCellMar>
        </w:tblPrEx>
        <w:trPr>
          <w:trHeight w:val="345" w:hRule="atLeast"/>
        </w:trPr>
        <w:tc>
          <w:tcPr>
            <w:tcW w:w="10032" w:type="dxa"/>
            <w:gridSpan w:val="1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3215" w:type="dxa"/>
            <w:gridSpan w:val="4"/>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491"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68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591"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97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1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857" w:type="dxa"/>
            <w:gridSpan w:val="2"/>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hint="eastAsia" w:ascii="宋体" w:hAnsi="宋体"/>
                <w:szCs w:val="21"/>
                <w:lang w:val="en-US" w:eastAsia="zh-CN"/>
              </w:rPr>
            </w:pPr>
            <w:r>
              <w:rPr>
                <w:rFonts w:hint="eastAsia" w:ascii="宋体" w:hAnsi="宋体"/>
                <w:szCs w:val="21"/>
              </w:rPr>
              <w:t>2016-2017学年第一学期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hint="eastAsia" w:ascii="宋体" w:hAnsi="宋体" w:eastAsiaTheme="minorEastAsia" w:cstheme="minorBidi"/>
                <w:kern w:val="2"/>
                <w:sz w:val="21"/>
                <w:szCs w:val="21"/>
                <w:lang w:val="en-US" w:eastAsia="zh-CN" w:bidi="ar-SA"/>
              </w:rPr>
            </w:pPr>
            <w:r>
              <w:rPr>
                <w:rFonts w:hint="eastAsia" w:ascii="宋体" w:hAnsi="宋体"/>
                <w:szCs w:val="21"/>
              </w:rPr>
              <w:t>新闻编辑学</w:t>
            </w:r>
          </w:p>
        </w:tc>
        <w:tc>
          <w:tcPr>
            <w:tcW w:w="1491" w:type="dxa"/>
            <w:tcBorders>
              <w:top w:val="single" w:color="auto" w:sz="4" w:space="0"/>
              <w:left w:val="nil"/>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14新闻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54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hint="eastAsia" w:ascii="宋体" w:hAnsi="宋体"/>
                <w:szCs w:val="21"/>
                <w:lang w:val="en-US" w:eastAsia="zh-CN"/>
              </w:rPr>
            </w:pPr>
            <w:r>
              <w:rPr>
                <w:rFonts w:hint="eastAsia" w:ascii="宋体" w:hAnsi="宋体"/>
                <w:szCs w:val="21"/>
              </w:rPr>
              <w:t>2016-2017学年第一学期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hint="eastAsia" w:ascii="宋体" w:hAnsi="宋体" w:eastAsiaTheme="minorEastAsia" w:cstheme="minorBidi"/>
                <w:kern w:val="2"/>
                <w:sz w:val="21"/>
                <w:szCs w:val="21"/>
                <w:lang w:val="en-US" w:eastAsia="zh-CN" w:bidi="ar-SA"/>
              </w:rPr>
            </w:pPr>
            <w:r>
              <w:rPr>
                <w:rFonts w:hint="eastAsia" w:ascii="宋体" w:hAnsi="宋体"/>
                <w:szCs w:val="21"/>
              </w:rPr>
              <w:t>新闻编辑学</w:t>
            </w:r>
          </w:p>
        </w:tc>
        <w:tc>
          <w:tcPr>
            <w:tcW w:w="1491" w:type="dxa"/>
            <w:tcBorders>
              <w:top w:val="single" w:color="auto" w:sz="4" w:space="0"/>
              <w:left w:val="nil"/>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14广电</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54</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kern w:val="2"/>
                <w:sz w:val="21"/>
                <w:szCs w:val="22"/>
                <w:lang w:val="en-US" w:eastAsia="zh-CN" w:bidi="ar-SA"/>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hint="eastAsia" w:ascii="宋体" w:hAnsi="宋体"/>
                <w:szCs w:val="21"/>
                <w:lang w:val="en-US" w:eastAsia="zh-CN"/>
              </w:rPr>
            </w:pPr>
            <w:r>
              <w:rPr>
                <w:rFonts w:hint="eastAsia" w:ascii="宋体" w:hAnsi="宋体"/>
                <w:szCs w:val="21"/>
              </w:rPr>
              <w:t>2016-2017学年第一学期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hint="eastAsia" w:ascii="宋体" w:hAnsi="宋体" w:eastAsiaTheme="minorEastAsia" w:cstheme="minorBidi"/>
                <w:kern w:val="2"/>
                <w:sz w:val="21"/>
                <w:szCs w:val="21"/>
                <w:lang w:val="en-US" w:eastAsia="zh-CN" w:bidi="ar-SA"/>
              </w:rPr>
            </w:pPr>
            <w:r>
              <w:rPr>
                <w:rFonts w:hint="eastAsia" w:ascii="宋体" w:hAnsi="宋体"/>
                <w:szCs w:val="21"/>
              </w:rPr>
              <w:t>新闻传播法规与职业道德教程</w:t>
            </w:r>
          </w:p>
        </w:tc>
        <w:tc>
          <w:tcPr>
            <w:tcW w:w="1491" w:type="dxa"/>
            <w:tcBorders>
              <w:top w:val="single" w:color="auto" w:sz="4" w:space="0"/>
              <w:left w:val="nil"/>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14新闻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36</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kern w:val="2"/>
                <w:sz w:val="21"/>
                <w:szCs w:val="22"/>
                <w:lang w:val="en-US" w:eastAsia="zh-CN" w:bidi="ar-SA"/>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hint="eastAsia" w:ascii="宋体" w:hAnsi="宋体"/>
                <w:szCs w:val="21"/>
                <w:lang w:val="en-US" w:eastAsia="zh-CN"/>
              </w:rPr>
            </w:pPr>
            <w:r>
              <w:rPr>
                <w:rFonts w:hint="eastAsia" w:ascii="宋体" w:hAnsi="宋体"/>
                <w:szCs w:val="21"/>
              </w:rPr>
              <w:t>2016-2017学年第二学期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hint="eastAsia" w:ascii="宋体" w:hAnsi="宋体" w:eastAsiaTheme="minorEastAsia" w:cstheme="minorBidi"/>
                <w:kern w:val="2"/>
                <w:sz w:val="21"/>
                <w:szCs w:val="21"/>
                <w:lang w:val="en-US" w:eastAsia="zh-CN" w:bidi="ar-SA"/>
              </w:rPr>
            </w:pPr>
            <w:r>
              <w:rPr>
                <w:rFonts w:hint="eastAsia" w:ascii="宋体" w:hAnsi="宋体"/>
                <w:szCs w:val="21"/>
              </w:rPr>
              <w:t>新闻报道策划</w:t>
            </w:r>
          </w:p>
        </w:tc>
        <w:tc>
          <w:tcPr>
            <w:tcW w:w="1491" w:type="dxa"/>
            <w:tcBorders>
              <w:top w:val="single" w:color="auto" w:sz="4" w:space="0"/>
              <w:left w:val="nil"/>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14新闻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34</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kern w:val="2"/>
                <w:sz w:val="21"/>
                <w:szCs w:val="22"/>
                <w:lang w:val="en-US" w:eastAsia="zh-CN" w:bidi="ar-SA"/>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hint="eastAsia" w:ascii="宋体" w:hAnsi="宋体"/>
                <w:szCs w:val="21"/>
                <w:lang w:val="en-US" w:eastAsia="zh-CN"/>
              </w:rPr>
            </w:pPr>
            <w:r>
              <w:rPr>
                <w:rFonts w:hint="eastAsia" w:ascii="宋体" w:hAnsi="宋体"/>
                <w:szCs w:val="21"/>
              </w:rPr>
              <w:t>2016-2017学年第二学期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hint="eastAsia" w:ascii="宋体" w:hAnsi="宋体" w:eastAsiaTheme="minorEastAsia" w:cstheme="minorBidi"/>
                <w:kern w:val="2"/>
                <w:sz w:val="21"/>
                <w:szCs w:val="21"/>
                <w:lang w:val="en-US" w:eastAsia="zh-CN" w:bidi="ar-SA"/>
              </w:rPr>
            </w:pPr>
            <w:r>
              <w:rPr>
                <w:rFonts w:hint="eastAsia" w:ascii="宋体" w:hAnsi="宋体"/>
                <w:szCs w:val="21"/>
              </w:rPr>
              <w:t>优秀作品选读</w:t>
            </w:r>
          </w:p>
        </w:tc>
        <w:tc>
          <w:tcPr>
            <w:tcW w:w="1491" w:type="dxa"/>
            <w:tcBorders>
              <w:top w:val="single" w:color="auto" w:sz="4" w:space="0"/>
              <w:left w:val="nil"/>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14新闻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34</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kern w:val="2"/>
                <w:sz w:val="21"/>
                <w:szCs w:val="22"/>
                <w:lang w:val="en-US" w:eastAsia="zh-CN" w:bidi="ar-SA"/>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hint="eastAsia" w:ascii="宋体" w:hAnsi="宋体"/>
                <w:szCs w:val="21"/>
                <w:lang w:val="en-US" w:eastAsia="zh-CN"/>
              </w:rPr>
            </w:pPr>
            <w:r>
              <w:rPr>
                <w:rFonts w:hint="eastAsia" w:ascii="宋体" w:hAnsi="宋体"/>
                <w:szCs w:val="21"/>
              </w:rPr>
              <w:t>2017-2018学年第一学期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hint="eastAsia" w:ascii="宋体" w:hAnsi="宋体" w:eastAsiaTheme="minorEastAsia" w:cstheme="minorBidi"/>
                <w:kern w:val="2"/>
                <w:sz w:val="21"/>
                <w:szCs w:val="21"/>
                <w:lang w:val="en-US" w:eastAsia="zh-CN" w:bidi="ar-SA"/>
              </w:rPr>
            </w:pPr>
            <w:r>
              <w:rPr>
                <w:rFonts w:hint="eastAsia" w:ascii="宋体" w:hAnsi="宋体"/>
                <w:szCs w:val="21"/>
              </w:rPr>
              <w:t>新闻编辑学</w:t>
            </w:r>
          </w:p>
        </w:tc>
        <w:tc>
          <w:tcPr>
            <w:tcW w:w="1491" w:type="dxa"/>
            <w:tcBorders>
              <w:top w:val="single" w:color="auto" w:sz="4" w:space="0"/>
              <w:left w:val="nil"/>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15新闻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54</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kern w:val="2"/>
                <w:sz w:val="21"/>
                <w:szCs w:val="22"/>
                <w:lang w:val="en-US" w:eastAsia="zh-CN" w:bidi="ar-SA"/>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hint="eastAsia" w:ascii="宋体" w:hAnsi="宋体"/>
                <w:szCs w:val="21"/>
                <w:lang w:val="en-US" w:eastAsia="zh-CN"/>
              </w:rPr>
            </w:pPr>
            <w:r>
              <w:rPr>
                <w:rFonts w:hint="eastAsia" w:ascii="宋体" w:hAnsi="宋体"/>
                <w:szCs w:val="21"/>
              </w:rPr>
              <w:t>2017-2018学年第一学期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hint="eastAsia" w:ascii="宋体" w:hAnsi="宋体" w:eastAsiaTheme="minorEastAsia" w:cstheme="minorBidi"/>
                <w:kern w:val="2"/>
                <w:sz w:val="21"/>
                <w:szCs w:val="21"/>
                <w:lang w:val="en-US" w:eastAsia="zh-CN" w:bidi="ar-SA"/>
              </w:rPr>
            </w:pPr>
            <w:r>
              <w:rPr>
                <w:rFonts w:hint="eastAsia" w:ascii="宋体" w:hAnsi="宋体"/>
                <w:szCs w:val="21"/>
              </w:rPr>
              <w:t>新闻编辑学</w:t>
            </w:r>
          </w:p>
        </w:tc>
        <w:tc>
          <w:tcPr>
            <w:tcW w:w="1491" w:type="dxa"/>
            <w:tcBorders>
              <w:top w:val="single" w:color="auto" w:sz="4" w:space="0"/>
              <w:left w:val="nil"/>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15广电</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54</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kern w:val="2"/>
                <w:sz w:val="21"/>
                <w:szCs w:val="22"/>
                <w:lang w:val="en-US" w:eastAsia="zh-CN" w:bidi="ar-SA"/>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hint="eastAsia" w:ascii="宋体" w:hAnsi="宋体"/>
                <w:szCs w:val="21"/>
                <w:lang w:val="en-US" w:eastAsia="zh-CN"/>
              </w:rPr>
            </w:pPr>
            <w:r>
              <w:rPr>
                <w:rFonts w:hint="eastAsia" w:ascii="宋体" w:hAnsi="宋体"/>
                <w:szCs w:val="21"/>
              </w:rPr>
              <w:t>2017-2018学年第一学期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hint="eastAsia" w:ascii="宋体" w:hAnsi="宋体" w:eastAsiaTheme="minorEastAsia" w:cstheme="minorBidi"/>
                <w:kern w:val="2"/>
                <w:sz w:val="21"/>
                <w:szCs w:val="21"/>
                <w:lang w:val="en-US" w:eastAsia="zh-CN" w:bidi="ar-SA"/>
              </w:rPr>
            </w:pPr>
            <w:r>
              <w:rPr>
                <w:rFonts w:hint="eastAsia" w:ascii="宋体" w:hAnsi="宋体"/>
                <w:szCs w:val="21"/>
              </w:rPr>
              <w:t>新闻传播法规与职业道德</w:t>
            </w:r>
            <w:r>
              <w:rPr>
                <w:rFonts w:hint="eastAsia" w:ascii="宋体" w:hAnsi="宋体"/>
                <w:szCs w:val="21"/>
                <w:lang w:val="en-US" w:eastAsia="zh-CN"/>
              </w:rPr>
              <w:t>教程</w:t>
            </w:r>
          </w:p>
        </w:tc>
        <w:tc>
          <w:tcPr>
            <w:tcW w:w="1491" w:type="dxa"/>
            <w:tcBorders>
              <w:top w:val="single" w:color="auto" w:sz="4" w:space="0"/>
              <w:left w:val="nil"/>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15新闻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36</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kern w:val="2"/>
                <w:sz w:val="21"/>
                <w:szCs w:val="22"/>
                <w:lang w:val="en-US" w:eastAsia="zh-CN" w:bidi="ar-SA"/>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hint="eastAsia" w:ascii="宋体" w:hAnsi="宋体"/>
                <w:szCs w:val="21"/>
                <w:lang w:val="en-US" w:eastAsia="zh-CN"/>
              </w:rPr>
            </w:pPr>
            <w:r>
              <w:rPr>
                <w:rFonts w:hint="eastAsia" w:ascii="宋体" w:hAnsi="宋体"/>
                <w:szCs w:val="21"/>
              </w:rPr>
              <w:t>2017-2018学年第二学期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hint="eastAsia" w:ascii="宋体" w:hAnsi="宋体"/>
                <w:szCs w:val="21"/>
              </w:rPr>
            </w:pPr>
            <w:r>
              <w:rPr>
                <w:rFonts w:hint="eastAsia" w:ascii="宋体" w:hAnsi="宋体"/>
                <w:szCs w:val="21"/>
              </w:rPr>
              <w:t>新闻编辑学</w:t>
            </w:r>
          </w:p>
          <w:p>
            <w:pPr>
              <w:spacing w:beforeLines="30" w:afterLines="30" w:line="260" w:lineRule="exact"/>
              <w:rPr>
                <w:rFonts w:hint="eastAsia" w:ascii="宋体" w:hAnsi="宋体"/>
                <w:szCs w:val="21"/>
              </w:rPr>
            </w:pPr>
          </w:p>
          <w:p>
            <w:pPr>
              <w:spacing w:beforeLines="30" w:afterLines="30" w:line="260" w:lineRule="exact"/>
              <w:rPr>
                <w:rFonts w:hint="eastAsia" w:ascii="宋体" w:hAnsi="宋体" w:eastAsiaTheme="minorEastAsia" w:cstheme="minorBidi"/>
                <w:kern w:val="2"/>
                <w:sz w:val="21"/>
                <w:szCs w:val="21"/>
                <w:lang w:val="en-US" w:eastAsia="zh-CN" w:bidi="ar-SA"/>
              </w:rPr>
            </w:pPr>
          </w:p>
        </w:tc>
        <w:tc>
          <w:tcPr>
            <w:tcW w:w="1491" w:type="dxa"/>
            <w:tcBorders>
              <w:top w:val="single" w:color="auto" w:sz="4" w:space="0"/>
              <w:left w:val="nil"/>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16新闻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51</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kern w:val="2"/>
                <w:sz w:val="21"/>
                <w:szCs w:val="22"/>
                <w:lang w:val="en-US" w:eastAsia="zh-CN" w:bidi="ar-SA"/>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hint="eastAsia" w:ascii="宋体" w:hAnsi="宋体"/>
                <w:szCs w:val="21"/>
                <w:lang w:val="en-US" w:eastAsia="zh-CN"/>
              </w:rPr>
            </w:pPr>
            <w:r>
              <w:rPr>
                <w:rFonts w:hint="eastAsia" w:ascii="宋体" w:hAnsi="宋体"/>
                <w:szCs w:val="21"/>
              </w:rPr>
              <w:t>2017-2018学年第二学期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hint="eastAsia" w:ascii="宋体" w:hAnsi="宋体"/>
                <w:szCs w:val="21"/>
              </w:rPr>
            </w:pPr>
            <w:r>
              <w:rPr>
                <w:rFonts w:hint="eastAsia" w:ascii="宋体" w:hAnsi="宋体"/>
                <w:szCs w:val="21"/>
              </w:rPr>
              <w:t>新闻编辑学</w:t>
            </w:r>
          </w:p>
          <w:p>
            <w:pPr>
              <w:spacing w:beforeLines="30" w:afterLines="30" w:line="260" w:lineRule="exact"/>
              <w:rPr>
                <w:rFonts w:hint="eastAsia" w:ascii="宋体" w:hAnsi="宋体" w:eastAsiaTheme="minorEastAsia" w:cstheme="minorBidi"/>
                <w:kern w:val="2"/>
                <w:sz w:val="21"/>
                <w:szCs w:val="21"/>
                <w:lang w:val="en-US" w:eastAsia="zh-CN" w:bidi="ar-SA"/>
              </w:rPr>
            </w:pPr>
          </w:p>
        </w:tc>
        <w:tc>
          <w:tcPr>
            <w:tcW w:w="1491" w:type="dxa"/>
            <w:tcBorders>
              <w:top w:val="single" w:color="auto" w:sz="4" w:space="0"/>
              <w:left w:val="nil"/>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16广电</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34</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kern w:val="2"/>
                <w:sz w:val="21"/>
                <w:szCs w:val="22"/>
                <w:lang w:val="en-US" w:eastAsia="zh-CN" w:bidi="ar-SA"/>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916"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hint="eastAsia" w:ascii="宋体" w:hAnsi="宋体"/>
                <w:szCs w:val="21"/>
                <w:lang w:val="en-US" w:eastAsia="zh-CN"/>
              </w:rPr>
            </w:pPr>
            <w:r>
              <w:rPr>
                <w:rFonts w:hint="eastAsia" w:ascii="宋体" w:hAnsi="宋体"/>
                <w:szCs w:val="21"/>
              </w:rPr>
              <w:t>2017-2018学年第二学期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Cs w:val="21"/>
              </w:rPr>
            </w:pPr>
            <w:r>
              <w:rPr>
                <w:rFonts w:hint="eastAsia" w:ascii="宋体" w:hAnsi="宋体"/>
                <w:szCs w:val="21"/>
              </w:rPr>
              <w:t>优秀新闻作品选读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Theme="minorEastAsia" w:cstheme="minorBidi"/>
                <w:kern w:val="2"/>
                <w:sz w:val="21"/>
                <w:szCs w:val="21"/>
                <w:lang w:val="en-US" w:eastAsia="zh-CN" w:bidi="ar-SA"/>
              </w:rPr>
            </w:pPr>
          </w:p>
        </w:tc>
        <w:tc>
          <w:tcPr>
            <w:tcW w:w="149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Theme="minorEastAsia" w:cstheme="minorBidi"/>
                <w:kern w:val="2"/>
                <w:sz w:val="21"/>
                <w:szCs w:val="21"/>
                <w:lang w:val="en-US" w:eastAsia="zh-CN" w:bidi="ar-SA"/>
              </w:rPr>
            </w:pPr>
            <w:r>
              <w:rPr>
                <w:rFonts w:hint="eastAsia" w:ascii="宋体" w:hAnsi="宋体"/>
                <w:szCs w:val="21"/>
              </w:rPr>
              <w:t>15新闻</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Theme="minorEastAsia" w:cstheme="minorBidi"/>
                <w:kern w:val="2"/>
                <w:sz w:val="21"/>
                <w:szCs w:val="21"/>
                <w:lang w:val="en-US" w:eastAsia="zh-CN" w:bidi="ar-SA"/>
              </w:rPr>
            </w:pPr>
            <w:r>
              <w:rPr>
                <w:rFonts w:hint="eastAsia" w:ascii="宋体" w:hAnsi="宋体"/>
                <w:szCs w:val="21"/>
              </w:rPr>
              <w:t>34</w:t>
            </w:r>
          </w:p>
        </w:tc>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HAnsi" w:hAnsiTheme="minorHAnsi" w:eastAsiaTheme="minorEastAsia" w:cstheme="minorBidi"/>
                <w:kern w:val="2"/>
                <w:sz w:val="21"/>
                <w:szCs w:val="22"/>
                <w:lang w:val="en-US" w:eastAsia="zh-CN" w:bidi="ar-SA"/>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hint="eastAsia" w:ascii="宋体" w:hAnsi="宋体"/>
                <w:szCs w:val="21"/>
                <w:lang w:val="en-US" w:eastAsia="zh-CN"/>
              </w:rPr>
            </w:pPr>
            <w:r>
              <w:rPr>
                <w:rFonts w:hint="eastAsia" w:ascii="宋体" w:hAnsi="宋体"/>
                <w:szCs w:val="21"/>
              </w:rPr>
              <w:t>2017-2018学年第二学期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hint="eastAsia" w:ascii="宋体" w:hAnsi="宋体" w:eastAsiaTheme="minorEastAsia" w:cstheme="minorBidi"/>
                <w:kern w:val="2"/>
                <w:sz w:val="21"/>
                <w:szCs w:val="21"/>
                <w:lang w:val="en-US" w:eastAsia="zh-CN" w:bidi="ar-SA"/>
              </w:rPr>
            </w:pPr>
            <w:r>
              <w:rPr>
                <w:rFonts w:hint="eastAsia" w:ascii="宋体" w:hAnsi="宋体"/>
                <w:szCs w:val="21"/>
              </w:rPr>
              <w:t>新闻报道策划</w:t>
            </w:r>
          </w:p>
        </w:tc>
        <w:tc>
          <w:tcPr>
            <w:tcW w:w="1491" w:type="dxa"/>
            <w:tcBorders>
              <w:top w:val="single" w:color="auto" w:sz="4" w:space="0"/>
              <w:left w:val="nil"/>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rPr>
              <w:t>15新闻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36</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kern w:val="2"/>
                <w:sz w:val="21"/>
                <w:szCs w:val="22"/>
                <w:lang w:val="en-US" w:eastAsia="zh-CN" w:bidi="ar-SA"/>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宋体" w:hAnsi="宋体" w:eastAsiaTheme="minorEastAsia" w:cstheme="minorBidi"/>
                <w:kern w:val="2"/>
                <w:sz w:val="21"/>
                <w:szCs w:val="21"/>
                <w:lang w:val="en-US" w:eastAsia="zh-CN" w:bidi="ar-SA"/>
              </w:rPr>
            </w:pPr>
            <w:r>
              <w:rPr>
                <w:rFonts w:hint="eastAsia" w:ascii="宋体" w:hAnsi="宋体"/>
                <w:szCs w:val="21"/>
              </w:rPr>
              <w:t>2018-2019学年第一学期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rPr>
                <w:rFonts w:ascii="宋体" w:hAnsi="宋体" w:eastAsiaTheme="minorEastAsia" w:cstheme="minorBidi"/>
                <w:kern w:val="2"/>
                <w:sz w:val="21"/>
                <w:szCs w:val="21"/>
                <w:lang w:val="en-US" w:eastAsia="zh-CN" w:bidi="ar-SA"/>
              </w:rPr>
            </w:pPr>
            <w:r>
              <w:rPr>
                <w:rFonts w:hint="eastAsia" w:ascii="宋体" w:hAnsi="宋体"/>
                <w:szCs w:val="21"/>
              </w:rPr>
              <w:t>新闻报道策划</w:t>
            </w:r>
          </w:p>
        </w:tc>
        <w:tc>
          <w:tcPr>
            <w:tcW w:w="1491" w:type="dxa"/>
            <w:tcBorders>
              <w:top w:val="single" w:color="auto" w:sz="4" w:space="0"/>
              <w:left w:val="nil"/>
              <w:bottom w:val="single" w:color="auto" w:sz="4" w:space="0"/>
              <w:right w:val="single" w:color="auto" w:sz="4" w:space="0"/>
            </w:tcBorders>
            <w:vAlign w:val="center"/>
          </w:tcPr>
          <w:p>
            <w:pPr>
              <w:spacing w:beforeLines="30" w:afterLines="30" w:line="260" w:lineRule="exact"/>
              <w:jc w:val="center"/>
              <w:rPr>
                <w:rFonts w:hint="eastAsia" w:ascii="宋体" w:hAnsi="宋体"/>
                <w:szCs w:val="21"/>
                <w:lang w:val="en-US" w:eastAsia="zh-CN"/>
              </w:rPr>
            </w:pPr>
            <w:r>
              <w:rPr>
                <w:rFonts w:hint="eastAsia" w:ascii="宋体" w:hAnsi="宋体"/>
                <w:szCs w:val="21"/>
              </w:rPr>
              <w:t>16新闻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Lines="30" w:afterLines="30" w:line="240" w:lineRule="exact"/>
              <w:jc w:val="center"/>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34</w:t>
            </w:r>
          </w:p>
        </w:tc>
        <w:tc>
          <w:tcPr>
            <w:tcW w:w="591" w:type="dxa"/>
            <w:tcBorders>
              <w:top w:val="single" w:color="auto" w:sz="4" w:space="0"/>
              <w:left w:val="single" w:color="auto" w:sz="4" w:space="0"/>
              <w:bottom w:val="single" w:color="auto" w:sz="4" w:space="0"/>
              <w:right w:val="single" w:color="auto" w:sz="4" w:space="0"/>
            </w:tcBorders>
            <w:vAlign w:val="center"/>
          </w:tcPr>
          <w:p>
            <w:pPr>
              <w:spacing w:beforeLines="30" w:afterLines="30" w:line="240" w:lineRule="exact"/>
              <w:jc w:val="center"/>
              <w:rPr>
                <w:rFonts w:ascii="宋体" w:hAnsi="宋体" w:eastAsiaTheme="minorEastAsia" w:cstheme="minorBidi"/>
                <w:kern w:val="2"/>
                <w:sz w:val="21"/>
                <w:szCs w:val="21"/>
                <w:lang w:val="en-US" w:eastAsia="zh-CN" w:bidi="ar-SA"/>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宋体" w:hAnsi="宋体" w:eastAsiaTheme="minorEastAsia" w:cstheme="minorBidi"/>
                <w:kern w:val="2"/>
                <w:sz w:val="21"/>
                <w:szCs w:val="21"/>
                <w:lang w:val="en-US" w:eastAsia="zh-CN" w:bidi="ar-SA"/>
              </w:rPr>
            </w:pPr>
            <w:r>
              <w:rPr>
                <w:rFonts w:hint="eastAsia" w:ascii="宋体" w:hAnsi="宋体"/>
                <w:szCs w:val="21"/>
              </w:rPr>
              <w:t>2018-2019学年第</w:t>
            </w:r>
            <w:r>
              <w:rPr>
                <w:rFonts w:hint="eastAsia" w:ascii="宋体" w:hAnsi="宋体"/>
                <w:szCs w:val="21"/>
                <w:lang w:eastAsia="zh-CN"/>
              </w:rPr>
              <w:t>二</w:t>
            </w:r>
            <w:r>
              <w:rPr>
                <w:rFonts w:hint="eastAsia" w:ascii="宋体" w:hAnsi="宋体"/>
                <w:szCs w:val="21"/>
              </w:rPr>
              <w:t>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rPr>
                <w:rFonts w:hint="eastAsia" w:ascii="宋体" w:hAnsi="宋体"/>
                <w:szCs w:val="21"/>
                <w:lang w:eastAsia="zh-CN"/>
              </w:rPr>
            </w:pPr>
            <w:r>
              <w:rPr>
                <w:rFonts w:hint="eastAsia" w:ascii="宋体" w:hAnsi="宋体"/>
                <w:szCs w:val="21"/>
                <w:lang w:eastAsia="zh-CN"/>
              </w:rPr>
              <w:t>新闻编辑学</w:t>
            </w:r>
          </w:p>
          <w:p>
            <w:pPr>
              <w:spacing w:beforeLines="30" w:afterLines="30"/>
              <w:rPr>
                <w:rFonts w:hint="eastAsia" w:ascii="宋体" w:hAnsi="宋体"/>
                <w:szCs w:val="21"/>
                <w:lang w:eastAsia="zh-CN"/>
              </w:rPr>
            </w:pPr>
          </w:p>
        </w:tc>
        <w:tc>
          <w:tcPr>
            <w:tcW w:w="1491" w:type="dxa"/>
            <w:tcBorders>
              <w:top w:val="single" w:color="auto" w:sz="4" w:space="0"/>
              <w:left w:val="nil"/>
              <w:bottom w:val="single" w:color="auto" w:sz="4" w:space="0"/>
              <w:right w:val="single" w:color="auto" w:sz="4" w:space="0"/>
            </w:tcBorders>
            <w:vAlign w:val="center"/>
          </w:tcPr>
          <w:p>
            <w:pPr>
              <w:spacing w:beforeLines="30" w:afterLines="30" w:line="260" w:lineRule="exact"/>
              <w:jc w:val="center"/>
              <w:rPr>
                <w:rFonts w:hint="default" w:ascii="宋体" w:hAnsi="宋体"/>
                <w:szCs w:val="21"/>
                <w:lang w:val="en-US" w:eastAsia="zh-CN"/>
              </w:rPr>
            </w:pPr>
            <w:r>
              <w:rPr>
                <w:rFonts w:hint="eastAsia" w:ascii="宋体" w:hAnsi="宋体"/>
                <w:szCs w:val="21"/>
                <w:lang w:val="en-US" w:eastAsia="zh-CN"/>
              </w:rPr>
              <w:t>17广电</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宋体" w:hAnsi="宋体" w:eastAsiaTheme="minorEastAsia" w:cstheme="minorBidi"/>
                <w:kern w:val="2"/>
                <w:sz w:val="21"/>
                <w:szCs w:val="21"/>
                <w:lang w:val="en-US" w:eastAsia="zh-CN" w:bidi="ar-SA"/>
              </w:rPr>
            </w:pPr>
            <w:r>
              <w:rPr>
                <w:rFonts w:hint="eastAsia" w:ascii="宋体" w:hAnsi="宋体"/>
                <w:szCs w:val="21"/>
              </w:rPr>
              <w:t>2018-2019学年第</w:t>
            </w:r>
            <w:r>
              <w:rPr>
                <w:rFonts w:hint="eastAsia" w:ascii="宋体" w:hAnsi="宋体"/>
                <w:szCs w:val="21"/>
                <w:lang w:eastAsia="zh-CN"/>
              </w:rPr>
              <w:t>二</w:t>
            </w:r>
            <w:r>
              <w:rPr>
                <w:rFonts w:hint="eastAsia" w:ascii="宋体" w:hAnsi="宋体"/>
                <w:szCs w:val="21"/>
              </w:rPr>
              <w:t>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jc w:val="left"/>
              <w:rPr>
                <w:rFonts w:hint="eastAsia" w:ascii="宋体" w:hAnsi="宋体"/>
                <w:szCs w:val="21"/>
                <w:lang w:val="en-US" w:eastAsia="zh-CN"/>
              </w:rPr>
            </w:pPr>
            <w:r>
              <w:rPr>
                <w:rFonts w:hint="eastAsia" w:ascii="宋体" w:hAnsi="宋体"/>
                <w:szCs w:val="21"/>
                <w:lang w:eastAsia="zh-CN"/>
              </w:rPr>
              <w:t>新闻编辑学</w:t>
            </w:r>
          </w:p>
        </w:tc>
        <w:tc>
          <w:tcPr>
            <w:tcW w:w="1491" w:type="dxa"/>
            <w:tcBorders>
              <w:top w:val="single" w:color="auto" w:sz="4" w:space="0"/>
              <w:left w:val="nil"/>
              <w:bottom w:val="single" w:color="auto" w:sz="4" w:space="0"/>
              <w:right w:val="single" w:color="auto" w:sz="4" w:space="0"/>
            </w:tcBorders>
            <w:vAlign w:val="center"/>
          </w:tcPr>
          <w:p>
            <w:pPr>
              <w:spacing w:beforeLines="30" w:afterLines="30" w:line="260" w:lineRule="exact"/>
              <w:jc w:val="center"/>
              <w:rPr>
                <w:rFonts w:hint="default" w:ascii="宋体" w:hAnsi="宋体"/>
                <w:szCs w:val="21"/>
                <w:lang w:val="en-US" w:eastAsia="zh-CN"/>
              </w:rPr>
            </w:pPr>
            <w:r>
              <w:rPr>
                <w:rFonts w:hint="eastAsia" w:ascii="宋体" w:hAnsi="宋体"/>
                <w:szCs w:val="21"/>
                <w:lang w:val="en-US" w:eastAsia="zh-CN"/>
              </w:rPr>
              <w:t>17新闻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51</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2019-2020学年第一学期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jc w:val="left"/>
              <w:rPr>
                <w:rFonts w:hint="eastAsia" w:ascii="宋体" w:hAnsi="宋体"/>
                <w:szCs w:val="21"/>
                <w:lang w:eastAsia="zh-CN"/>
              </w:rPr>
            </w:pPr>
            <w:r>
              <w:rPr>
                <w:rFonts w:hint="eastAsia" w:ascii="宋体" w:hAnsi="宋体"/>
                <w:szCs w:val="21"/>
                <w:lang w:eastAsia="zh-CN"/>
              </w:rPr>
              <w:t>媒介伦理与法规</w:t>
            </w:r>
          </w:p>
        </w:tc>
        <w:tc>
          <w:tcPr>
            <w:tcW w:w="1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16新闻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36</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2019-2020学年第一学期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jc w:val="left"/>
              <w:rPr>
                <w:rFonts w:hint="eastAsia" w:ascii="宋体" w:hAnsi="宋体"/>
                <w:szCs w:val="21"/>
                <w:lang w:eastAsia="zh-CN"/>
              </w:rPr>
            </w:pPr>
            <w:r>
              <w:rPr>
                <w:rFonts w:hint="eastAsia" w:ascii="宋体" w:hAnsi="宋体"/>
                <w:szCs w:val="21"/>
                <w:lang w:eastAsia="zh-CN"/>
              </w:rPr>
              <w:t>新闻报道策划</w:t>
            </w:r>
          </w:p>
        </w:tc>
        <w:tc>
          <w:tcPr>
            <w:tcW w:w="1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17新闻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36</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2019-2020学年第二学期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jc w:val="left"/>
              <w:rPr>
                <w:rFonts w:hint="eastAsia" w:ascii="宋体" w:hAnsi="宋体"/>
                <w:szCs w:val="21"/>
                <w:lang w:eastAsia="zh-CN"/>
              </w:rPr>
            </w:pPr>
            <w:r>
              <w:rPr>
                <w:rFonts w:hint="eastAsia" w:ascii="宋体" w:hAnsi="宋体"/>
                <w:szCs w:val="21"/>
                <w:lang w:eastAsia="zh-CN"/>
              </w:rPr>
              <w:t>新闻编辑学</w:t>
            </w:r>
          </w:p>
        </w:tc>
        <w:tc>
          <w:tcPr>
            <w:tcW w:w="1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18广电</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2019-2020学年第二学期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jc w:val="left"/>
              <w:rPr>
                <w:rFonts w:hint="eastAsia" w:ascii="宋体" w:hAnsi="宋体"/>
                <w:szCs w:val="21"/>
                <w:lang w:eastAsia="zh-CN"/>
              </w:rPr>
            </w:pPr>
            <w:r>
              <w:rPr>
                <w:rFonts w:hint="eastAsia" w:ascii="宋体" w:hAnsi="宋体"/>
                <w:szCs w:val="21"/>
                <w:lang w:eastAsia="zh-CN"/>
              </w:rPr>
              <w:t>新闻编辑学</w:t>
            </w:r>
          </w:p>
        </w:tc>
        <w:tc>
          <w:tcPr>
            <w:tcW w:w="1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18新闻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51</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2020-2021学年第一学期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jc w:val="left"/>
              <w:rPr>
                <w:rFonts w:hint="eastAsia" w:ascii="宋体" w:hAnsi="宋体"/>
                <w:szCs w:val="21"/>
                <w:lang w:eastAsia="zh-CN"/>
              </w:rPr>
            </w:pPr>
            <w:r>
              <w:rPr>
                <w:rFonts w:hint="eastAsia" w:ascii="宋体" w:hAnsi="宋体"/>
                <w:szCs w:val="21"/>
                <w:lang w:eastAsia="zh-CN"/>
              </w:rPr>
              <w:t>新闻报道策划</w:t>
            </w:r>
          </w:p>
        </w:tc>
        <w:tc>
          <w:tcPr>
            <w:tcW w:w="1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18新闻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36</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2020-2021学年第一学期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jc w:val="left"/>
              <w:rPr>
                <w:rFonts w:hint="eastAsia" w:ascii="宋体" w:hAnsi="宋体"/>
                <w:szCs w:val="21"/>
                <w:lang w:eastAsia="zh-CN"/>
              </w:rPr>
            </w:pPr>
            <w:r>
              <w:rPr>
                <w:rFonts w:hint="eastAsia" w:ascii="宋体" w:hAnsi="宋体"/>
                <w:szCs w:val="21"/>
                <w:lang w:eastAsia="zh-CN"/>
              </w:rPr>
              <w:t>媒介伦理与法规</w:t>
            </w:r>
          </w:p>
        </w:tc>
        <w:tc>
          <w:tcPr>
            <w:tcW w:w="1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17新闻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36</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2020-2021 学年第二学期</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spacing w:beforeLines="30" w:afterLines="30"/>
              <w:jc w:val="left"/>
              <w:rPr>
                <w:rFonts w:hint="eastAsia" w:ascii="宋体" w:hAnsi="宋体"/>
                <w:szCs w:val="21"/>
                <w:lang w:eastAsia="zh-CN"/>
              </w:rPr>
            </w:pPr>
            <w:r>
              <w:rPr>
                <w:rFonts w:hint="eastAsia" w:ascii="宋体" w:hAnsi="宋体"/>
                <w:szCs w:val="21"/>
                <w:lang w:eastAsia="zh-CN"/>
              </w:rPr>
              <w:t>媒介伦理与法规</w:t>
            </w:r>
          </w:p>
        </w:tc>
        <w:tc>
          <w:tcPr>
            <w:tcW w:w="1491"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19级新闻班</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64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2021-2022学年第一学期</w:t>
            </w:r>
          </w:p>
        </w:tc>
        <w:tc>
          <w:tcPr>
            <w:tcW w:w="3215" w:type="dxa"/>
            <w:gridSpan w:val="4"/>
            <w:tcBorders>
              <w:top w:val="single" w:color="auto" w:sz="4" w:space="0"/>
              <w:left w:val="single" w:color="auto" w:sz="4" w:space="0"/>
              <w:bottom w:val="single" w:color="auto" w:sz="4" w:space="0"/>
              <w:right w:val="single" w:color="000000" w:sz="4" w:space="0"/>
            </w:tcBorders>
            <w:vAlign w:val="top"/>
          </w:tcPr>
          <w:p>
            <w:pPr>
              <w:spacing w:beforeLines="30" w:afterLines="30"/>
              <w:jc w:val="left"/>
              <w:rPr>
                <w:rFonts w:hint="eastAsia" w:ascii="宋体" w:hAnsi="宋体"/>
                <w:szCs w:val="21"/>
                <w:lang w:eastAsia="zh-CN"/>
              </w:rPr>
            </w:pPr>
            <w:r>
              <w:rPr>
                <w:rFonts w:hint="eastAsia" w:ascii="宋体" w:hAnsi="宋体"/>
                <w:szCs w:val="21"/>
                <w:lang w:eastAsia="zh-CN"/>
              </w:rPr>
              <w:t>新闻编辑学</w:t>
            </w:r>
          </w:p>
        </w:tc>
        <w:tc>
          <w:tcPr>
            <w:tcW w:w="1491"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19级新闻班</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2021-2022学年第一学期</w:t>
            </w:r>
          </w:p>
        </w:tc>
        <w:tc>
          <w:tcPr>
            <w:tcW w:w="3215" w:type="dxa"/>
            <w:gridSpan w:val="4"/>
            <w:tcBorders>
              <w:top w:val="single" w:color="auto" w:sz="4" w:space="0"/>
              <w:left w:val="single" w:color="auto" w:sz="4" w:space="0"/>
              <w:bottom w:val="single" w:color="auto" w:sz="4" w:space="0"/>
              <w:right w:val="single" w:color="000000" w:sz="4" w:space="0"/>
            </w:tcBorders>
            <w:vAlign w:val="top"/>
          </w:tcPr>
          <w:p>
            <w:pPr>
              <w:spacing w:beforeLines="30" w:afterLines="30"/>
              <w:jc w:val="left"/>
              <w:rPr>
                <w:rFonts w:hint="eastAsia" w:ascii="宋体" w:hAnsi="宋体"/>
                <w:szCs w:val="21"/>
                <w:lang w:eastAsia="zh-CN"/>
              </w:rPr>
            </w:pPr>
            <w:r>
              <w:rPr>
                <w:rFonts w:hint="eastAsia" w:ascii="宋体" w:hAnsi="宋体"/>
                <w:szCs w:val="21"/>
                <w:lang w:eastAsia="zh-CN"/>
              </w:rPr>
              <w:t>媒介伦理与法规</w:t>
            </w:r>
          </w:p>
        </w:tc>
        <w:tc>
          <w:tcPr>
            <w:tcW w:w="1491"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18级新闻班</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32</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2021-2022学年第一学期</w:t>
            </w:r>
          </w:p>
        </w:tc>
        <w:tc>
          <w:tcPr>
            <w:tcW w:w="3215" w:type="dxa"/>
            <w:gridSpan w:val="4"/>
            <w:tcBorders>
              <w:top w:val="single" w:color="auto" w:sz="4" w:space="0"/>
              <w:left w:val="single" w:color="auto" w:sz="4" w:space="0"/>
              <w:bottom w:val="single" w:color="auto" w:sz="4" w:space="0"/>
              <w:right w:val="single" w:color="000000" w:sz="4" w:space="0"/>
            </w:tcBorders>
            <w:vAlign w:val="top"/>
          </w:tcPr>
          <w:p>
            <w:pPr>
              <w:spacing w:beforeLines="30" w:afterLines="30"/>
              <w:jc w:val="left"/>
              <w:rPr>
                <w:rFonts w:hint="eastAsia" w:ascii="宋体" w:hAnsi="宋体"/>
                <w:szCs w:val="21"/>
                <w:lang w:eastAsia="zh-CN"/>
              </w:rPr>
            </w:pPr>
            <w:r>
              <w:rPr>
                <w:rFonts w:hint="eastAsia" w:ascii="宋体" w:hAnsi="宋体"/>
                <w:szCs w:val="21"/>
                <w:lang w:eastAsia="zh-CN"/>
              </w:rPr>
              <w:t>媒介伦理与法规</w:t>
            </w:r>
          </w:p>
        </w:tc>
        <w:tc>
          <w:tcPr>
            <w:tcW w:w="1491"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19级广电班</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1042</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0032" w:type="dxa"/>
            <w:gridSpan w:val="1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cs="Arial"/>
                <w:color w:val="000000"/>
                <w:kern w:val="0"/>
                <w:szCs w:val="21"/>
              </w:rPr>
            </w:pPr>
            <w:r>
              <w:rPr>
                <w:rFonts w:hint="eastAsia" w:ascii="仿宋_GB2312" w:eastAsia="仿宋_GB2312"/>
                <w:szCs w:val="21"/>
              </w:rPr>
              <w:t>学年、学期</w:t>
            </w:r>
          </w:p>
        </w:tc>
        <w:tc>
          <w:tcPr>
            <w:tcW w:w="3215" w:type="dxa"/>
            <w:gridSpan w:val="4"/>
            <w:tcBorders>
              <w:top w:val="single" w:color="auto" w:sz="4" w:space="0"/>
              <w:left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cs="Arial"/>
                <w:color w:val="000000"/>
                <w:kern w:val="0"/>
                <w:szCs w:val="21"/>
              </w:rPr>
            </w:pPr>
            <w:r>
              <w:rPr>
                <w:rFonts w:hint="eastAsia" w:ascii="仿宋_GB2312" w:eastAsia="仿宋_GB2312"/>
                <w:szCs w:val="21"/>
              </w:rPr>
              <w:t>课程名称</w:t>
            </w:r>
          </w:p>
        </w:tc>
        <w:tc>
          <w:tcPr>
            <w:tcW w:w="1491" w:type="dxa"/>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r>
              <w:rPr>
                <w:rFonts w:hint="eastAsia" w:ascii="仿宋_GB2312" w:eastAsia="仿宋_GB2312"/>
                <w:szCs w:val="21"/>
              </w:rPr>
              <w:t>班级名称</w:t>
            </w:r>
          </w:p>
        </w:tc>
        <w:tc>
          <w:tcPr>
            <w:tcW w:w="68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r>
              <w:rPr>
                <w:rFonts w:hint="eastAsia" w:ascii="仿宋_GB2312" w:eastAsia="仿宋_GB2312"/>
                <w:szCs w:val="21"/>
              </w:rPr>
              <w:t>课堂教学时数</w:t>
            </w:r>
          </w:p>
        </w:tc>
        <w:tc>
          <w:tcPr>
            <w:tcW w:w="59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97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r>
              <w:rPr>
                <w:rFonts w:hint="eastAsia" w:ascii="仿宋_GB2312" w:eastAsia="仿宋_GB2312"/>
                <w:szCs w:val="21"/>
              </w:rPr>
              <w:t>基层单位审核学时</w:t>
            </w:r>
          </w:p>
        </w:tc>
        <w:tc>
          <w:tcPr>
            <w:tcW w:w="81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r>
              <w:rPr>
                <w:rFonts w:hint="eastAsia" w:ascii="仿宋_GB2312" w:eastAsia="仿宋_GB2312"/>
                <w:szCs w:val="21"/>
              </w:rPr>
              <w:t>职能部门审核学时</w:t>
            </w:r>
          </w:p>
        </w:tc>
        <w:tc>
          <w:tcPr>
            <w:tcW w:w="857" w:type="dxa"/>
            <w:gridSpan w:val="2"/>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eastAsia="仿宋_GB2312"/>
                <w:szCs w:val="21"/>
                <w:lang w:eastAsia="zh-CN"/>
              </w:rPr>
            </w:pP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eastAsia="仿宋_GB2312"/>
                <w:szCs w:val="21"/>
              </w:rPr>
            </w:pPr>
            <w:r>
              <w:rPr>
                <w:rFonts w:hint="eastAsia" w:ascii="仿宋_GB2312" w:eastAsia="仿宋_GB2312"/>
                <w:szCs w:val="21"/>
                <w:lang w:eastAsia="zh-CN"/>
              </w:rPr>
              <w:t>无</w:t>
            </w:r>
          </w:p>
        </w:tc>
        <w:tc>
          <w:tcPr>
            <w:tcW w:w="14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ascii="仿宋_GB2312" w:eastAsia="仿宋_GB2312"/>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p>
        </w:tc>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p>
        </w:tc>
      </w:tr>
      <w:tr>
        <w:tblPrEx>
          <w:tblCellMar>
            <w:top w:w="0" w:type="dxa"/>
            <w:left w:w="108" w:type="dxa"/>
            <w:bottom w:w="0" w:type="dxa"/>
            <w:right w:w="108" w:type="dxa"/>
          </w:tblCellMar>
        </w:tblPrEx>
        <w:trPr>
          <w:trHeight w:val="365"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eastAsia="仿宋_GB2312"/>
                <w:szCs w:val="21"/>
              </w:rPr>
            </w:pPr>
            <w:r>
              <w:rPr>
                <w:rFonts w:ascii="仿宋_GB2312" w:eastAsia="仿宋_GB2312"/>
                <w:szCs w:val="21"/>
              </w:rPr>
              <w:t>小计</w:t>
            </w:r>
          </w:p>
        </w:tc>
        <w:tc>
          <w:tcPr>
            <w:tcW w:w="3215"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0</w:t>
            </w:r>
          </w:p>
        </w:tc>
        <w:tc>
          <w:tcPr>
            <w:tcW w:w="14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ascii="仿宋_GB2312" w:eastAsia="仿宋_GB2312"/>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p>
        </w:tc>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p>
        </w:tc>
      </w:tr>
      <w:tr>
        <w:tblPrEx>
          <w:tblCellMar>
            <w:top w:w="0" w:type="dxa"/>
            <w:left w:w="108" w:type="dxa"/>
            <w:bottom w:w="0" w:type="dxa"/>
            <w:right w:w="108" w:type="dxa"/>
          </w:tblCellMar>
        </w:tblPrEx>
        <w:trPr>
          <w:trHeight w:val="395" w:hRule="atLeast"/>
        </w:trPr>
        <w:tc>
          <w:tcPr>
            <w:tcW w:w="10032" w:type="dxa"/>
            <w:gridSpan w:val="1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Arial"/>
                <w:color w:val="000000"/>
                <w:kern w:val="0"/>
                <w:szCs w:val="21"/>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Arial"/>
                <w:color w:val="000000"/>
                <w:kern w:val="0"/>
                <w:szCs w:val="21"/>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Arial"/>
                <w:color w:val="000000"/>
                <w:kern w:val="0"/>
                <w:szCs w:val="21"/>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Arial"/>
                <w:color w:val="000000"/>
                <w:kern w:val="0"/>
                <w:szCs w:val="21"/>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Arial"/>
                <w:color w:val="000000"/>
                <w:kern w:val="0"/>
                <w:szCs w:val="21"/>
              </w:rPr>
            </w:pPr>
            <w:r>
              <w:rPr>
                <w:rFonts w:hint="eastAsia" w:ascii="宋体" w:hAnsi="宋体" w:cs="Arial"/>
                <w:color w:val="000000"/>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cs="Arial"/>
                <w:color w:val="000000"/>
                <w:kern w:val="0"/>
                <w:szCs w:val="21"/>
              </w:rPr>
            </w:pPr>
            <w:r>
              <w:rPr>
                <w:rFonts w:hint="eastAsia" w:ascii="仿宋_GB2312" w:eastAsia="仿宋_GB2312"/>
                <w:szCs w:val="21"/>
              </w:rPr>
              <w:t>学年、学期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cs="Arial"/>
                <w:color w:val="000000"/>
                <w:kern w:val="0"/>
                <w:szCs w:val="21"/>
              </w:rPr>
            </w:pPr>
            <w:r>
              <w:rPr>
                <w:rFonts w:hint="eastAsia" w:ascii="仿宋_GB2312" w:eastAsia="仿宋_GB2312"/>
                <w:szCs w:val="21"/>
              </w:rPr>
              <w:t>课程名称</w:t>
            </w:r>
          </w:p>
        </w:tc>
        <w:tc>
          <w:tcPr>
            <w:tcW w:w="14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r>
              <w:rPr>
                <w:rFonts w:hint="eastAsia" w:ascii="仿宋_GB2312" w:eastAsia="仿宋_GB2312"/>
                <w:szCs w:val="21"/>
              </w:rPr>
              <w:t>班级名称</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r>
              <w:rPr>
                <w:rFonts w:hint="eastAsia" w:ascii="仿宋_GB2312" w:eastAsia="仿宋_GB2312"/>
                <w:szCs w:val="21"/>
              </w:rPr>
              <w:t>实践教学时数</w:t>
            </w:r>
          </w:p>
        </w:tc>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r>
              <w:rPr>
                <w:rFonts w:hint="eastAsia" w:ascii="仿宋_GB2312" w:eastAsia="仿宋_GB2312"/>
                <w:szCs w:val="21"/>
              </w:rPr>
              <w:t>基层单位审核学时</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r>
              <w:rPr>
                <w:rFonts w:hint="eastAsia" w:ascii="仿宋_GB2312" w:eastAsia="仿宋_GB2312"/>
                <w:szCs w:val="21"/>
              </w:rPr>
              <w:t>职能部门审核学时</w:t>
            </w:r>
          </w:p>
        </w:tc>
        <w:tc>
          <w:tcPr>
            <w:tcW w:w="857"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676"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2017-2018学年第一学期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指导国家级创业项目《智能阅读</w:t>
            </w:r>
            <w:r>
              <w:rPr>
                <w:rFonts w:hint="eastAsia" w:ascii="仿宋_GB2312" w:eastAsia="仿宋_GB2312"/>
                <w:szCs w:val="21"/>
                <w:lang w:val="en-US" w:eastAsia="zh-CN"/>
              </w:rPr>
              <w:t xml:space="preserve"> 大学城专刊</w:t>
            </w:r>
            <w:r>
              <w:rPr>
                <w:rFonts w:hint="eastAsia" w:ascii="仿宋_GB2312" w:eastAsia="仿宋_GB2312"/>
                <w:szCs w:val="21"/>
                <w:lang w:eastAsia="zh-CN"/>
              </w:rPr>
              <w:t>》</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15新闻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36</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2018-2019学年第二学期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指导校级创业项目《</w:t>
            </w:r>
            <w:r>
              <w:rPr>
                <w:rFonts w:hint="eastAsia" w:ascii="仿宋_GB2312" w:eastAsia="仿宋_GB2312"/>
                <w:szCs w:val="21"/>
                <w:lang w:val="en-US" w:eastAsia="zh-CN"/>
              </w:rPr>
              <w:t>51旅拍</w:t>
            </w:r>
            <w:r>
              <w:rPr>
                <w:rFonts w:hint="eastAsia" w:ascii="仿宋_GB2312" w:eastAsia="仿宋_GB2312"/>
                <w:szCs w:val="21"/>
                <w:lang w:eastAsia="zh-CN"/>
              </w:rPr>
              <w:t>》</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16广电</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12</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2019-2020学年第一学期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指导省级创业项目《扶贫视窗》</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16广电 等</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2019-2020学年第二学期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指导校级创业项目《萌宠遇见咖啡店》</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19新闻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12</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2020-2021学年第一学期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指导校级创业项目《“常青藤”乡村振兴》公益创业，初赛获校二等奖</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18编导 等</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12</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Theme="minorEastAsia"/>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2018-2019学年度第二学期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指导学生参加暑期参加校级创新调研论文比赛，获校一等奖</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16编导 等</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12</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2020-2021学年第一学期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tabs>
                <w:tab w:val="left" w:pos="737"/>
              </w:tabs>
              <w:jc w:val="left"/>
              <w:rPr>
                <w:rFonts w:hint="eastAsia" w:ascii="仿宋_GB2312" w:eastAsia="仿宋_GB2312"/>
                <w:szCs w:val="21"/>
                <w:lang w:eastAsia="zh-CN"/>
              </w:rPr>
            </w:pPr>
            <w:r>
              <w:rPr>
                <w:rFonts w:hint="eastAsia" w:ascii="仿宋_GB2312" w:eastAsia="仿宋_GB2312"/>
                <w:szCs w:val="21"/>
                <w:lang w:eastAsia="zh-CN"/>
              </w:rPr>
              <w:t>指导学生参加国家级创新性扶贫微视频制作比赛）《高校扶贫</w:t>
            </w:r>
            <w:r>
              <w:rPr>
                <w:rFonts w:hint="eastAsia" w:ascii="仿宋_GB2312" w:eastAsia="仿宋_GB2312"/>
                <w:szCs w:val="21"/>
                <w:lang w:val="en-US" w:eastAsia="zh-CN"/>
              </w:rPr>
              <w:t xml:space="preserve"> 海师人在路上</w:t>
            </w:r>
            <w:r>
              <w:rPr>
                <w:rFonts w:hint="eastAsia" w:ascii="仿宋_GB2312" w:eastAsia="仿宋_GB2312"/>
                <w:szCs w:val="21"/>
                <w:lang w:eastAsia="zh-CN"/>
              </w:rPr>
              <w:t>》</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17广电</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36</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2020-2021学年第一学期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rPr>
            </w:pPr>
            <w:r>
              <w:rPr>
                <w:rFonts w:hint="eastAsia" w:ascii="仿宋_GB2312" w:eastAsia="仿宋_GB2312"/>
                <w:szCs w:val="21"/>
                <w:lang w:eastAsia="zh-CN"/>
              </w:rPr>
              <w:t>指导学生参加国家级创新性扶贫微视频制作比赛《我们都是追梦人》（教育部已展播）</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17广电 等</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36</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2016-2017学年第一学期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实践周创新讲座</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全院各班130人</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2016-2017学年第二学期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实践周创新讲座</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全院各班130人</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2017-2018学年第一学期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实践周创新讲座</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全院各班200人</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2018-2019学年第一学期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实践周创新讲座</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18新闻50人</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2018-2019学年第二学期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实践周创新讲座</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全院各班100人</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2019-2020学年第一学期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实践周创新讲座</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全院各班150人</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2016-2017学年第一学期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第一届网络期刊大赛创新作品评析报告</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15广电</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2016-2017学年第二学期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第二届网络期刊大赛创新作品评析报告</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15新闻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2017-2018学年第二学期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第三届网络期刊大赛创新作品评析报告</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16新闻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2018-2019学年第二学期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第四届网络期刊大赛创新作品评析报告</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17广电</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作创新专题报告</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15新闻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作创新专题报告</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15新闻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作创新专题报告</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15新闻</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2020-2021学年第一学期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“榕树”创新讲座</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19文史法7班</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2020-2021学年第一学期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“榕树”创新讲座</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全院各班100人</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2019-2020学年第一学期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“榕树”创新讲座</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全院各班100人</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仿宋_GB2312" w:eastAsia="仿宋_GB2312"/>
                <w:szCs w:val="21"/>
                <w:lang w:val="en-US" w:eastAsia="zh-CN"/>
              </w:rPr>
            </w:pPr>
            <w:r>
              <w:rPr>
                <w:rFonts w:hint="eastAsia" w:ascii="仿宋_GB2312" w:eastAsia="仿宋_GB2312"/>
                <w:szCs w:val="21"/>
                <w:lang w:val="en-US" w:eastAsia="zh-CN"/>
              </w:rPr>
              <w:t>2018-2019学年第二学期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“榕树”创新讲座</w:t>
            </w: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全院各班100人</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2021-2022学年第一学期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亲自带队下乡见习</w:t>
            </w:r>
          </w:p>
        </w:tc>
        <w:tc>
          <w:tcPr>
            <w:tcW w:w="1491" w:type="dxa"/>
            <w:tcBorders>
              <w:top w:val="single" w:color="auto" w:sz="4" w:space="0"/>
              <w:left w:val="nil"/>
              <w:bottom w:val="single" w:color="auto" w:sz="4" w:space="0"/>
              <w:right w:val="single" w:color="auto" w:sz="4" w:space="0"/>
            </w:tcBorders>
            <w:vAlign w:val="top"/>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18新闻班12人</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10</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2020-2021 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“榕树”创新讲座</w:t>
            </w:r>
          </w:p>
        </w:tc>
        <w:tc>
          <w:tcPr>
            <w:tcW w:w="1491" w:type="dxa"/>
            <w:tcBorders>
              <w:top w:val="single" w:color="auto" w:sz="4" w:space="0"/>
              <w:left w:val="nil"/>
              <w:bottom w:val="single" w:color="auto" w:sz="4" w:space="0"/>
              <w:right w:val="single" w:color="auto" w:sz="4" w:space="0"/>
            </w:tcBorders>
            <w:vAlign w:val="top"/>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18新闻、20新闻共97人</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2020-2021 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“榕树”创新讲座</w:t>
            </w:r>
          </w:p>
        </w:tc>
        <w:tc>
          <w:tcPr>
            <w:tcW w:w="1491" w:type="dxa"/>
            <w:tcBorders>
              <w:top w:val="single" w:color="auto" w:sz="4" w:space="0"/>
              <w:left w:val="nil"/>
              <w:bottom w:val="single" w:color="auto" w:sz="4" w:space="0"/>
              <w:right w:val="single" w:color="auto" w:sz="4" w:space="0"/>
            </w:tcBorders>
            <w:vAlign w:val="top"/>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18新闻、20新闻共97人</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2020-2021 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“榕树”创新讲座</w:t>
            </w:r>
          </w:p>
        </w:tc>
        <w:tc>
          <w:tcPr>
            <w:tcW w:w="1491" w:type="dxa"/>
            <w:tcBorders>
              <w:top w:val="single" w:color="auto" w:sz="4" w:space="0"/>
              <w:left w:val="nil"/>
              <w:bottom w:val="single" w:color="auto" w:sz="4" w:space="0"/>
              <w:right w:val="single" w:color="auto" w:sz="4" w:space="0"/>
            </w:tcBorders>
            <w:vAlign w:val="top"/>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18新闻、19新闻共80人</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2020-2021 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“榕树”创新讲座</w:t>
            </w:r>
          </w:p>
        </w:tc>
        <w:tc>
          <w:tcPr>
            <w:tcW w:w="1491" w:type="dxa"/>
            <w:tcBorders>
              <w:top w:val="single" w:color="auto" w:sz="4" w:space="0"/>
              <w:left w:val="nil"/>
              <w:bottom w:val="single" w:color="auto" w:sz="4" w:space="0"/>
              <w:right w:val="single" w:color="auto" w:sz="4" w:space="0"/>
            </w:tcBorders>
            <w:vAlign w:val="top"/>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18广电、20广电共96人</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2020-2021 学年第二学期</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“榕树”创新讲座</w:t>
            </w:r>
          </w:p>
        </w:tc>
        <w:tc>
          <w:tcPr>
            <w:tcW w:w="1491" w:type="dxa"/>
            <w:tcBorders>
              <w:top w:val="single" w:color="auto" w:sz="4" w:space="0"/>
              <w:left w:val="nil"/>
              <w:bottom w:val="single" w:color="auto" w:sz="4" w:space="0"/>
              <w:right w:val="single" w:color="auto" w:sz="4" w:space="0"/>
            </w:tcBorders>
            <w:vAlign w:val="top"/>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20新闻、20广电共118人</w:t>
            </w: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A</w:t>
            </w: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307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491"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278</w:t>
            </w:r>
          </w:p>
        </w:tc>
        <w:tc>
          <w:tcPr>
            <w:tcW w:w="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7"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0032" w:type="dxa"/>
            <w:gridSpan w:val="1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tblPrEx>
          <w:tblCellMar>
            <w:top w:w="0" w:type="dxa"/>
            <w:left w:w="108" w:type="dxa"/>
            <w:bottom w:w="0" w:type="dxa"/>
            <w:right w:w="108" w:type="dxa"/>
          </w:tblCellMar>
        </w:tblPrEx>
        <w:trPr>
          <w:trHeight w:val="1474" w:hRule="atLeast"/>
        </w:trPr>
        <w:tc>
          <w:tcPr>
            <w:tcW w:w="10032" w:type="dxa"/>
            <w:gridSpan w:val="12"/>
            <w:tcBorders>
              <w:top w:val="single" w:color="auto" w:sz="4" w:space="0"/>
              <w:left w:val="single" w:color="auto" w:sz="4" w:space="0"/>
              <w:bottom w:val="single" w:color="000000" w:sz="4" w:space="0"/>
              <w:right w:val="single" w:color="000000" w:sz="4" w:space="0"/>
            </w:tcBorders>
            <w:vAlign w:val="center"/>
          </w:tcPr>
          <w:p>
            <w:pPr>
              <w:rPr>
                <w:rFonts w:hint="eastAsia"/>
              </w:rPr>
            </w:pPr>
            <w:r>
              <w:rPr>
                <w:rFonts w:hint="eastAsia"/>
              </w:rPr>
              <w:t>时间：2016年—</w:t>
            </w:r>
            <w:r>
              <w:rPr>
                <w:rFonts w:hint="eastAsia"/>
                <w:lang w:val="en-US" w:eastAsia="zh-CN"/>
              </w:rPr>
              <w:t>2021</w:t>
            </w:r>
            <w:r>
              <w:rPr>
                <w:rFonts w:hint="eastAsia"/>
              </w:rPr>
              <w:t>年</w:t>
            </w:r>
          </w:p>
          <w:p>
            <w:pPr>
              <w:rPr>
                <w:rFonts w:hint="eastAsia"/>
                <w:lang w:eastAsia="zh-CN"/>
              </w:rPr>
            </w:pPr>
            <w:r>
              <w:rPr>
                <w:rFonts w:hint="eastAsia"/>
                <w:lang w:eastAsia="zh-CN"/>
              </w:rPr>
              <w:t>活动</w:t>
            </w:r>
            <w:r>
              <w:rPr>
                <w:rFonts w:hint="eastAsia"/>
              </w:rPr>
              <w:t>名称：本科</w:t>
            </w:r>
            <w:r>
              <w:rPr>
                <w:rFonts w:hint="eastAsia"/>
                <w:lang w:eastAsia="zh-CN"/>
              </w:rPr>
              <w:t>生</w:t>
            </w:r>
            <w:r>
              <w:rPr>
                <w:rFonts w:hint="eastAsia"/>
              </w:rPr>
              <w:t>毕业论文指导</w:t>
            </w:r>
          </w:p>
          <w:p>
            <w:pPr>
              <w:rPr>
                <w:rFonts w:hint="eastAsia"/>
                <w:lang w:eastAsia="zh-CN"/>
              </w:rPr>
            </w:pPr>
            <w:r>
              <w:rPr>
                <w:rFonts w:hint="eastAsia"/>
              </w:rPr>
              <w:t>学生：</w:t>
            </w:r>
            <w:r>
              <w:rPr>
                <w:rFonts w:hint="eastAsia"/>
                <w:lang w:val="en-US" w:eastAsia="zh-CN"/>
              </w:rPr>
              <w:t>2016年指导2013级新闻班6名本科毕业生论文；2017年指导2014级新闻班、2014级广播电视班共7名本科毕业生论文；2018年指导2015级新闻班4名本科毕业生论文。2019年、2020年分别指导4名、5名毕业生论文，2021年指导了6名毕业生论文，共计32名本科毕业生论文写作及修改。</w:t>
            </w:r>
          </w:p>
          <w:p>
            <w:pPr>
              <w:rPr>
                <w:rFonts w:hint="eastAsia"/>
                <w:lang w:val="en-US" w:eastAsia="zh-CN"/>
              </w:rPr>
            </w:pPr>
            <w:r>
              <w:rPr>
                <w:rFonts w:hint="eastAsia"/>
                <w:lang w:eastAsia="zh-CN"/>
              </w:rPr>
              <w:t>效果简介：</w:t>
            </w:r>
            <w:r>
              <w:rPr>
                <w:rFonts w:hint="eastAsia"/>
                <w:lang w:val="en-US" w:eastAsia="zh-CN"/>
              </w:rPr>
              <w:t>2016年—2021年，经本人指导和修改的本科毕业生论文，每一届学生在毕业论文答辩会上都取得了76—89分不俗的答辩成绩。</w:t>
            </w:r>
          </w:p>
          <w:p>
            <w:pPr>
              <w:rPr>
                <w:rFonts w:hint="eastAsia"/>
                <w:lang w:val="en-US" w:eastAsia="zh-CN"/>
              </w:rPr>
            </w:pPr>
          </w:p>
          <w:p>
            <w:pPr>
              <w:rPr>
                <w:rFonts w:hint="default" w:eastAsiaTheme="minorEastAsia"/>
                <w:lang w:val="en-US" w:eastAsia="zh-CN"/>
              </w:rPr>
            </w:pPr>
            <w:r>
              <w:rPr>
                <w:rFonts w:hint="eastAsia"/>
                <w:lang w:val="en-US" w:eastAsia="zh-CN"/>
              </w:rPr>
              <w:t>活动名称：毕业实习指导：进入高校以来，对32名本科毕业生进行毕业实习方面的指导，2017年、2019年荣获校毕业生实习工作“优秀指导教师”荣誉称号。</w:t>
            </w:r>
          </w:p>
          <w:p>
            <w:pPr>
              <w:spacing w:line="240" w:lineRule="exact"/>
              <w:rPr>
                <w:rFonts w:hint="eastAsia" w:ascii="仿宋_GB2312" w:eastAsia="仿宋_GB2312"/>
                <w:szCs w:val="21"/>
                <w:lang w:eastAsia="zh-CN"/>
              </w:rPr>
            </w:pPr>
          </w:p>
          <w:p>
            <w:pPr>
              <w:rPr>
                <w:rFonts w:hint="default"/>
                <w:lang w:val="en-US" w:eastAsia="zh-CN"/>
              </w:rPr>
            </w:pPr>
            <w:r>
              <w:rPr>
                <w:rFonts w:hint="eastAsia"/>
                <w:lang w:val="en-US" w:eastAsia="zh-CN"/>
              </w:rPr>
              <w:t>活动名称：实践周见习活动：5年多以来，每年都亲自带队，组织学生到校外进行见习，每次2-3天，每次指导10余学生撰写见习论文或作业，并批改，实践效果良好。</w:t>
            </w:r>
          </w:p>
          <w:p>
            <w:pPr>
              <w:spacing w:line="240" w:lineRule="exact"/>
              <w:rPr>
                <w:rFonts w:ascii="仿宋_GB2312" w:eastAsia="仿宋_GB2312"/>
                <w:szCs w:val="21"/>
              </w:rPr>
            </w:pPr>
          </w:p>
        </w:tc>
      </w:tr>
    </w:tbl>
    <w:p>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仿宋_GB2312" w:hAnsi="宋体" w:eastAsia="仿宋_GB2312" w:cs="宋体"/>
                <w:b/>
                <w:bCs/>
                <w:kern w:val="0"/>
                <w:szCs w:val="21"/>
                <w:lang w:val="en-US" w:eastAsia="zh-CN"/>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仿宋_GB2312" w:hAnsi="宋体" w:eastAsia="仿宋_GB2312" w:cs="宋体"/>
                <w:b/>
                <w:bCs/>
                <w:kern w:val="0"/>
                <w:szCs w:val="21"/>
                <w:lang w:val="en-US" w:eastAsia="zh-CN"/>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bl>
    <w:p/>
    <w:p>
      <w:pPr>
        <w:rPr>
          <w:rFonts w:ascii="宋体" w:hAnsi="宋体" w:eastAsia="宋体" w:cs="宋体"/>
          <w:kern w:val="0"/>
          <w:sz w:val="24"/>
          <w:szCs w:val="24"/>
        </w:rPr>
      </w:pPr>
    </w:p>
    <w:p>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0</w:t>
            </w: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color w:val="0000FF"/>
                <w:kern w:val="0"/>
                <w:sz w:val="24"/>
                <w:szCs w:val="24"/>
              </w:rPr>
            </w:pPr>
            <w:r>
              <w:rPr>
                <w:rFonts w:hint="eastAsia" w:ascii="仿宋_GB2312" w:hAnsi="宋体" w:eastAsia="仿宋_GB2312" w:cs="宋体"/>
                <w:color w:val="0000FF"/>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ind w:firstLine="240" w:firstLineChars="100"/>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0</w:t>
            </w: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0</w:t>
            </w: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p>
            <w:pPr>
              <w:bidi w:val="0"/>
              <w:ind w:firstLine="210" w:firstLineChars="10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val="en-US" w:eastAsia="zh-CN"/>
              </w:rPr>
              <w:t>2019年年终获校师德师风考核“优秀”</w:t>
            </w:r>
            <w:r>
              <w:rPr>
                <w:rFonts w:hint="eastAsia" w:ascii="仿宋_GB2312" w:hAnsi="宋体" w:eastAsia="仿宋_GB2312" w:cs="宋体"/>
                <w:kern w:val="0"/>
                <w:sz w:val="24"/>
                <w:szCs w:val="24"/>
                <w:lang w:eastAsia="zh-CN"/>
              </w:rPr>
              <w:t>）</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 xml:space="preserve"> 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left"/>
      </w:pPr>
      <w:r>
        <w:br w:type="page"/>
      </w: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kern w:val="0"/>
                <w:szCs w:val="21"/>
              </w:rPr>
            </w:pPr>
          </w:p>
          <w:p>
            <w:pPr>
              <w:rPr>
                <w:rFonts w:cs="宋体" w:asciiTheme="minorEastAsia" w:hAnsiTheme="minorEastAsia"/>
                <w:kern w:val="0"/>
                <w:szCs w:val="21"/>
              </w:rPr>
            </w:pPr>
          </w:p>
        </w:tc>
        <w:tc>
          <w:tcPr>
            <w:tcW w:w="3119" w:type="dxa"/>
          </w:tcPr>
          <w:p>
            <w:pPr>
              <w:tabs>
                <w:tab w:val="left" w:pos="288"/>
              </w:tabs>
              <w:rPr>
                <w:rFonts w:hint="eastAsia" w:cs="宋体" w:asciiTheme="minorEastAsia" w:hAnsiTheme="minorEastAsia" w:eastAsiaTheme="minorEastAsia"/>
                <w:kern w:val="0"/>
                <w:szCs w:val="21"/>
                <w:lang w:val="en-US" w:eastAsia="zh-CN"/>
              </w:rPr>
            </w:pPr>
          </w:p>
        </w:tc>
        <w:tc>
          <w:tcPr>
            <w:tcW w:w="708" w:type="dxa"/>
          </w:tcPr>
          <w:p>
            <w:pPr>
              <w:rPr>
                <w:rFonts w:cs="宋体" w:asciiTheme="minorEastAsia" w:hAnsiTheme="minorEastAsia"/>
                <w:kern w:val="0"/>
                <w:szCs w:val="21"/>
              </w:rPr>
            </w:pPr>
          </w:p>
        </w:tc>
        <w:tc>
          <w:tcPr>
            <w:tcW w:w="709" w:type="dxa"/>
          </w:tcPr>
          <w:p>
            <w:pPr>
              <w:rPr>
                <w:rFonts w:cs="宋体" w:asciiTheme="minorEastAsia" w:hAnsiTheme="minorEastAsia"/>
                <w:kern w:val="0"/>
                <w:szCs w:val="21"/>
              </w:rPr>
            </w:pPr>
          </w:p>
        </w:tc>
        <w:tc>
          <w:tcPr>
            <w:tcW w:w="1418" w:type="dxa"/>
          </w:tcPr>
          <w:p>
            <w:pPr>
              <w:rPr>
                <w:rFonts w:cs="宋体" w:asciiTheme="minorEastAsia" w:hAnsiTheme="minorEastAsia"/>
                <w:kern w:val="0"/>
                <w:szCs w:val="21"/>
              </w:rPr>
            </w:pPr>
          </w:p>
        </w:tc>
        <w:tc>
          <w:tcPr>
            <w:tcW w:w="1417"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111" w:type="dxa"/>
            <w:vAlign w:val="center"/>
          </w:tcPr>
          <w:p>
            <w:pPr>
              <w:jc w:val="left"/>
              <w:rPr>
                <w:rFonts w:hint="eastAsia" w:cs="宋体" w:asciiTheme="minorEastAsia" w:hAnsiTheme="minorEastAsia" w:eastAsiaTheme="minorEastAsia"/>
                <w:kern w:val="0"/>
                <w:szCs w:val="21"/>
                <w:lang w:val="en-US" w:eastAsia="zh-CN"/>
              </w:rPr>
            </w:pPr>
          </w:p>
        </w:tc>
        <w:tc>
          <w:tcPr>
            <w:tcW w:w="709" w:type="dxa"/>
            <w:vAlign w:val="center"/>
          </w:tcPr>
          <w:p>
            <w:pPr>
              <w:jc w:val="center"/>
              <w:rPr>
                <w:rFonts w:hint="eastAsia" w:cs="宋体" w:asciiTheme="minorEastAsia" w:hAnsiTheme="minorEastAsia" w:eastAsiaTheme="minorEastAsia"/>
                <w:kern w:val="0"/>
                <w:szCs w:val="21"/>
                <w:lang w:eastAsia="zh-CN"/>
              </w:rPr>
            </w:pPr>
          </w:p>
        </w:tc>
        <w:tc>
          <w:tcPr>
            <w:tcW w:w="1417" w:type="dxa"/>
            <w:vAlign w:val="center"/>
          </w:tcPr>
          <w:p>
            <w:pPr>
              <w:jc w:val="center"/>
              <w:rPr>
                <w:rFonts w:hint="eastAsia" w:cs="宋体" w:asciiTheme="minorEastAsia" w:hAnsiTheme="minorEastAsia" w:eastAsiaTheme="minorEastAsia"/>
                <w:kern w:val="0"/>
                <w:szCs w:val="21"/>
                <w:lang w:eastAsia="zh-CN"/>
              </w:rPr>
            </w:pPr>
          </w:p>
        </w:tc>
        <w:tc>
          <w:tcPr>
            <w:tcW w:w="1276" w:type="dxa"/>
            <w:tcBorders>
              <w:right w:val="single" w:color="auto" w:sz="4" w:space="0"/>
            </w:tcBorders>
            <w:vAlign w:val="center"/>
          </w:tcPr>
          <w:p>
            <w:pPr>
              <w:jc w:val="center"/>
              <w:rPr>
                <w:rFonts w:hint="eastAsia" w:cs="宋体" w:asciiTheme="minorEastAsia" w:hAnsiTheme="minorEastAsia" w:eastAsiaTheme="minorEastAsia"/>
                <w:kern w:val="0"/>
                <w:szCs w:val="21"/>
                <w:lang w:eastAsia="zh-CN"/>
              </w:rPr>
            </w:pPr>
          </w:p>
        </w:tc>
        <w:tc>
          <w:tcPr>
            <w:tcW w:w="992"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p>
        </w:tc>
        <w:tc>
          <w:tcPr>
            <w:tcW w:w="532" w:type="dxa"/>
            <w:tcBorders>
              <w:left w:val="single" w:color="auto" w:sz="4" w:space="0"/>
            </w:tcBorders>
            <w:vAlign w:val="center"/>
          </w:tcPr>
          <w:p>
            <w:pPr>
              <w:jc w:val="center"/>
              <w:rPr>
                <w:rFonts w:hint="default" w:cs="宋体" w:asciiTheme="minorEastAsia" w:hAnsiTheme="minorEastAsia" w:eastAsiaTheme="minorEastAsia"/>
                <w:kern w:val="0"/>
                <w:szCs w:val="21"/>
                <w:lang w:val="en-US" w:eastAsia="zh-CN"/>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cs="宋体" w:asciiTheme="minorEastAsia" w:hAnsiTheme="minorEastAsia" w:eastAsiaTheme="minorEastAsia"/>
                <w:kern w:val="0"/>
                <w:szCs w:val="21"/>
                <w:lang w:val="en-US" w:eastAsia="zh-CN"/>
              </w:rPr>
            </w:pPr>
          </w:p>
          <w:p>
            <w:pPr>
              <w:jc w:val="center"/>
              <w:rPr>
                <w:rFonts w:cs="宋体" w:asciiTheme="minorEastAsia" w:hAnsiTheme="minorEastAsia"/>
                <w:kern w:val="0"/>
                <w:szCs w:val="21"/>
              </w:rPr>
            </w:pPr>
          </w:p>
        </w:tc>
        <w:tc>
          <w:tcPr>
            <w:tcW w:w="3119" w:type="dxa"/>
            <w:vAlign w:val="center"/>
          </w:tcPr>
          <w:p>
            <w:pPr>
              <w:jc w:val="center"/>
              <w:rPr>
                <w:rFonts w:hint="eastAsia" w:cs="宋体" w:asciiTheme="minorEastAsia" w:hAnsiTheme="minorEastAsia" w:eastAsiaTheme="minorEastAsia"/>
                <w:kern w:val="0"/>
                <w:szCs w:val="21"/>
                <w:lang w:eastAsia="zh-CN"/>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hint="default" w:cs="宋体" w:asciiTheme="minorEastAsia" w:hAnsiTheme="minorEastAsia" w:eastAsiaTheme="minorEastAsia"/>
                <w:kern w:val="0"/>
                <w:szCs w:val="21"/>
                <w:lang w:val="en-US" w:eastAsia="zh-CN"/>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widowControl/>
        <w:jc w:val="left"/>
        <w:rPr>
          <w:rFonts w:cs="宋体" w:asciiTheme="minorEastAsia" w:hAnsiTheme="minorEastAsia"/>
          <w:kern w:val="0"/>
          <w:szCs w:val="21"/>
        </w:rPr>
      </w:pPr>
    </w:p>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p>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3078" w:type="dxa"/>
            <w:vAlign w:val="center"/>
          </w:tcPr>
          <w:p>
            <w:pPr>
              <w:jc w:val="center"/>
              <w:rPr>
                <w:rFonts w:hint="eastAsia" w:cs="宋体" w:asciiTheme="minorEastAsia" w:hAnsiTheme="minorEastAsia" w:eastAsiaTheme="minorEastAsia"/>
                <w:kern w:val="0"/>
                <w:szCs w:val="21"/>
                <w:lang w:eastAsia="zh-CN"/>
              </w:rPr>
            </w:pPr>
          </w:p>
        </w:tc>
        <w:tc>
          <w:tcPr>
            <w:tcW w:w="704" w:type="dxa"/>
            <w:vAlign w:val="center"/>
          </w:tcPr>
          <w:p>
            <w:pPr>
              <w:jc w:val="center"/>
              <w:rPr>
                <w:rFonts w:hint="eastAsia" w:cs="宋体" w:asciiTheme="minorEastAsia" w:hAnsiTheme="minorEastAsia" w:eastAsiaTheme="minorEastAsia"/>
                <w:kern w:val="0"/>
                <w:szCs w:val="21"/>
                <w:lang w:eastAsia="zh-CN"/>
              </w:rPr>
            </w:pPr>
          </w:p>
        </w:tc>
        <w:tc>
          <w:tcPr>
            <w:tcW w:w="845" w:type="dxa"/>
            <w:vAlign w:val="center"/>
          </w:tcPr>
          <w:p>
            <w:pPr>
              <w:jc w:val="center"/>
              <w:rPr>
                <w:rFonts w:hint="eastAsia" w:cs="宋体" w:asciiTheme="minorEastAsia" w:hAnsiTheme="minorEastAsia" w:eastAsiaTheme="minorEastAsia"/>
                <w:kern w:val="0"/>
                <w:szCs w:val="21"/>
                <w:lang w:eastAsia="zh-CN"/>
              </w:rPr>
            </w:pPr>
          </w:p>
        </w:tc>
        <w:tc>
          <w:tcPr>
            <w:tcW w:w="1759"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宋体" w:hAnsi="宋体" w:eastAsia="宋体" w:cs="宋体"/>
                <w:kern w:val="0"/>
                <w:sz w:val="24"/>
                <w:szCs w:val="24"/>
                <w:lang w:val="en-US" w:eastAsia="zh-CN"/>
              </w:rPr>
              <w:t>300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240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160</w:t>
            </w: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150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000000"/>
                <w:kern w:val="0"/>
                <w:sz w:val="24"/>
                <w:szCs w:val="24"/>
                <w:lang w:val="en-US"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000000"/>
                <w:kern w:val="0"/>
                <w:sz w:val="24"/>
                <w:szCs w:val="24"/>
                <w:lang w:val="en-US"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6"/>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hAnsi="宋体" w:eastAsia="宋体" w:cs="宋体"/>
                <w:color w:val="000000"/>
                <w:kern w:val="0"/>
                <w:sz w:val="24"/>
                <w:szCs w:val="24"/>
                <w:lang w:val="en-US" w:eastAsia="zh-CN" w:bidi="ar-SA"/>
              </w:rPr>
            </w:pPr>
            <w:r>
              <w:rPr>
                <w:rFonts w:hint="eastAsia" w:ascii="宋体" w:hAnsi="宋体" w:eastAsia="宋体" w:cs="宋体"/>
                <w:b w:val="0"/>
                <w:bCs w:val="0"/>
                <w:color w:val="auto"/>
                <w:kern w:val="0"/>
                <w:sz w:val="24"/>
                <w:szCs w:val="24"/>
                <w:lang w:val="en-US" w:eastAsia="zh-CN"/>
              </w:rPr>
              <w:t>880</w:t>
            </w:r>
            <w:r>
              <w:rPr>
                <w:rFonts w:hint="eastAsia" w:ascii="宋体" w:hAnsi="宋体" w:eastAsia="宋体" w:cs="宋体"/>
                <w:b w:val="0"/>
                <w:bCs w:val="0"/>
                <w:kern w:val="0"/>
                <w:sz w:val="24"/>
                <w:szCs w:val="24"/>
              </w:rPr>
              <w:t>　</w:t>
            </w:r>
            <w:r>
              <w:rPr>
                <w:rFonts w:hint="eastAsia" w:ascii="宋体" w:hAnsi="宋体" w:eastAsia="宋体" w:cs="宋体"/>
                <w:color w:val="000000"/>
                <w:kern w:val="0"/>
                <w:sz w:val="24"/>
                <w:szCs w:val="24"/>
              </w:rPr>
              <w:t>　</w:t>
            </w:r>
          </w:p>
          <w:p>
            <w:pPr>
              <w:widowControl/>
              <w:spacing w:line="28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300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160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80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2</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120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160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60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1570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1570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2445"/>
        <w:gridCol w:w="948"/>
        <w:gridCol w:w="993"/>
        <w:gridCol w:w="425"/>
        <w:gridCol w:w="567"/>
        <w:gridCol w:w="850"/>
        <w:gridCol w:w="851"/>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vAlign w:val="center"/>
          </w:tcPr>
          <w:p>
            <w:pPr>
              <w:jc w:val="center"/>
            </w:pPr>
            <w:r>
              <w:rPr>
                <w:rFonts w:hint="eastAsia"/>
                <w:b/>
                <w:bCs/>
              </w:rPr>
              <w:t>一、科研项目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2445" w:type="dxa"/>
            <w:tcBorders>
              <w:right w:val="single" w:color="auto" w:sz="4" w:space="0"/>
            </w:tcBorders>
            <w:vAlign w:val="center"/>
          </w:tcPr>
          <w:p>
            <w:pPr>
              <w:jc w:val="center"/>
            </w:pPr>
            <w:r>
              <w:rPr>
                <w:rFonts w:hint="eastAsia"/>
              </w:rPr>
              <w:t>项目名称</w:t>
            </w:r>
          </w:p>
        </w:tc>
        <w:tc>
          <w:tcPr>
            <w:tcW w:w="948" w:type="dxa"/>
            <w:tcBorders>
              <w:left w:val="single" w:color="auto" w:sz="4" w:space="0"/>
              <w:right w:val="single" w:color="auto" w:sz="4" w:space="0"/>
            </w:tcBorders>
            <w:vAlign w:val="center"/>
          </w:tcPr>
          <w:p>
            <w:r>
              <w:rPr>
                <w:rFonts w:hint="eastAsia"/>
              </w:rPr>
              <w:t>批准号</w:t>
            </w:r>
          </w:p>
        </w:tc>
        <w:tc>
          <w:tcPr>
            <w:tcW w:w="993" w:type="dxa"/>
            <w:tcBorders>
              <w:left w:val="single" w:color="auto" w:sz="4" w:space="0"/>
            </w:tcBorders>
            <w:vAlign w:val="center"/>
          </w:tcPr>
          <w:p>
            <w:pPr>
              <w:jc w:val="center"/>
            </w:pPr>
            <w:r>
              <w:rPr>
                <w:rFonts w:hint="eastAsia"/>
              </w:rPr>
              <w:t>项目</w:t>
            </w:r>
          </w:p>
          <w:p>
            <w:pPr>
              <w:jc w:val="center"/>
            </w:pPr>
            <w:r>
              <w:rPr>
                <w:rFonts w:hint="eastAsia"/>
              </w:rPr>
              <w:t>来源</w:t>
            </w:r>
          </w:p>
        </w:tc>
        <w:tc>
          <w:tcPr>
            <w:tcW w:w="425" w:type="dxa"/>
            <w:vAlign w:val="center"/>
          </w:tcPr>
          <w:p>
            <w:r>
              <w:rPr>
                <w:rFonts w:hint="eastAsia"/>
              </w:rPr>
              <w:t>等级</w:t>
            </w:r>
          </w:p>
        </w:tc>
        <w:tc>
          <w:tcPr>
            <w:tcW w:w="567" w:type="dxa"/>
            <w:vAlign w:val="center"/>
          </w:tcPr>
          <w:p>
            <w:pPr>
              <w:jc w:val="center"/>
            </w:pPr>
            <w:r>
              <w:rPr>
                <w:rFonts w:hint="eastAsia"/>
              </w:rPr>
              <w:t>级别</w:t>
            </w:r>
          </w:p>
        </w:tc>
        <w:tc>
          <w:tcPr>
            <w:tcW w:w="850" w:type="dxa"/>
            <w:vAlign w:val="center"/>
          </w:tcPr>
          <w:p>
            <w:r>
              <w:rPr>
                <w:rFonts w:hint="eastAsia"/>
              </w:rPr>
              <w:t>立项</w:t>
            </w:r>
          </w:p>
          <w:p>
            <w:pPr>
              <w:rPr>
                <w:rFonts w:eastAsia="宋体"/>
              </w:rPr>
            </w:pPr>
            <w:r>
              <w:rPr>
                <w:rFonts w:hint="eastAsia"/>
              </w:rPr>
              <w:t>时间</w:t>
            </w:r>
          </w:p>
        </w:tc>
        <w:tc>
          <w:tcPr>
            <w:tcW w:w="851" w:type="dxa"/>
            <w:vAlign w:val="center"/>
          </w:tcPr>
          <w:p>
            <w:pPr>
              <w:jc w:val="center"/>
              <w:rPr>
                <w:rFonts w:eastAsia="宋体"/>
              </w:rPr>
            </w:pPr>
            <w:r>
              <w:rPr>
                <w:rFonts w:hint="eastAsia"/>
              </w:rPr>
              <w:t>立项经费（万元）</w:t>
            </w:r>
          </w:p>
        </w:tc>
        <w:tc>
          <w:tcPr>
            <w:tcW w:w="709" w:type="dxa"/>
            <w:tcBorders>
              <w:right w:val="single" w:color="auto" w:sz="4" w:space="0"/>
            </w:tcBorders>
            <w:vAlign w:val="center"/>
          </w:tcPr>
          <w:p>
            <w:r>
              <w:rPr>
                <w:rFonts w:hint="eastAsia"/>
              </w:rPr>
              <w:t>是否</w:t>
            </w:r>
          </w:p>
          <w:p>
            <w:pPr>
              <w:rPr>
                <w:rFonts w:eastAsia="宋体"/>
              </w:rPr>
            </w:pPr>
            <w:r>
              <w:rPr>
                <w:rFonts w:hint="eastAsia"/>
              </w:rPr>
              <w:t>主持</w:t>
            </w:r>
          </w:p>
        </w:tc>
        <w:tc>
          <w:tcPr>
            <w:tcW w:w="708" w:type="dxa"/>
            <w:tcBorders>
              <w:left w:val="single" w:color="auto" w:sz="4" w:space="0"/>
              <w:right w:val="single" w:color="auto" w:sz="4" w:space="0"/>
            </w:tcBorders>
            <w:vAlign w:val="center"/>
          </w:tcPr>
          <w:p>
            <w:pPr>
              <w:widowControl/>
              <w:jc w:val="left"/>
              <w:rPr>
                <w:rFonts w:eastAsia="宋体"/>
              </w:rPr>
            </w:pPr>
            <w:r>
              <w:rPr>
                <w:rFonts w:hint="eastAsia" w:eastAsia="宋体"/>
              </w:rPr>
              <w:t>是否</w:t>
            </w:r>
          </w:p>
          <w:p>
            <w:pPr>
              <w:widowControl/>
              <w:jc w:val="left"/>
              <w:rPr>
                <w:rFonts w:eastAsia="宋体"/>
              </w:rPr>
            </w:pPr>
            <w:r>
              <w:rPr>
                <w:rFonts w:hint="eastAsia" w:eastAsia="宋体"/>
              </w:rPr>
              <w:t>结项</w:t>
            </w:r>
          </w:p>
        </w:tc>
        <w:tc>
          <w:tcPr>
            <w:tcW w:w="709" w:type="dxa"/>
            <w:tcBorders>
              <w:left w:val="single" w:color="auto" w:sz="4" w:space="0"/>
            </w:tcBorders>
            <w:vAlign w:val="center"/>
          </w:tcPr>
          <w:p>
            <w:pPr>
              <w:widowControl/>
              <w:jc w:val="left"/>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
            <w:pPr>
              <w:jc w:val="center"/>
              <w:rPr>
                <w:rFonts w:hint="eastAsia" w:eastAsiaTheme="minorEastAsia"/>
                <w:lang w:val="en-US" w:eastAsia="zh-CN"/>
              </w:rPr>
            </w:pPr>
            <w:r>
              <w:rPr>
                <w:rFonts w:hint="eastAsia"/>
                <w:lang w:val="en-US" w:eastAsia="zh-CN"/>
              </w:rPr>
              <w:t>1</w:t>
            </w:r>
          </w:p>
        </w:tc>
        <w:tc>
          <w:tcPr>
            <w:tcW w:w="2445" w:type="dxa"/>
            <w:tcBorders>
              <w:right w:val="single" w:color="auto" w:sz="4" w:space="0"/>
            </w:tcBorders>
            <w:vAlign w:val="center"/>
          </w:tcPr>
          <w:p>
            <w:pPr>
              <w:rPr>
                <w:rFonts w:hint="eastAsia" w:eastAsiaTheme="minorEastAsia"/>
                <w:lang w:eastAsia="zh-CN"/>
              </w:rPr>
            </w:pPr>
            <w:r>
              <w:rPr>
                <w:rFonts w:hint="eastAsia"/>
                <w:lang w:eastAsia="zh-CN"/>
              </w:rPr>
              <w:t>传播视域下新闻实务教学创新与实践研究</w:t>
            </w:r>
          </w:p>
        </w:tc>
        <w:tc>
          <w:tcPr>
            <w:tcW w:w="948" w:type="dxa"/>
            <w:tcBorders>
              <w:left w:val="single" w:color="auto" w:sz="4" w:space="0"/>
              <w:right w:val="single" w:color="auto" w:sz="4" w:space="0"/>
            </w:tcBorders>
            <w:vAlign w:val="center"/>
          </w:tcPr>
          <w:p>
            <w:pPr>
              <w:rPr>
                <w:rFonts w:hint="default" w:eastAsiaTheme="minorEastAsia"/>
                <w:lang w:val="en-US" w:eastAsia="zh-CN"/>
              </w:rPr>
            </w:pPr>
            <w:r>
              <w:rPr>
                <w:rFonts w:hint="eastAsia"/>
                <w:lang w:val="en-US" w:eastAsia="zh-CN"/>
              </w:rPr>
              <w:t>HNSK(ZC)19-10</w:t>
            </w:r>
          </w:p>
        </w:tc>
        <w:tc>
          <w:tcPr>
            <w:tcW w:w="993" w:type="dxa"/>
            <w:tcBorders>
              <w:left w:val="single" w:color="auto" w:sz="4" w:space="0"/>
            </w:tcBorders>
            <w:vAlign w:val="center"/>
          </w:tcPr>
          <w:p>
            <w:pPr>
              <w:rPr>
                <w:rFonts w:hint="eastAsia" w:eastAsiaTheme="minorEastAsia"/>
                <w:lang w:eastAsia="zh-CN"/>
              </w:rPr>
            </w:pPr>
            <w:r>
              <w:rPr>
                <w:rFonts w:hint="eastAsia"/>
                <w:lang w:eastAsia="zh-CN"/>
              </w:rPr>
              <w:t>海南省社科联</w:t>
            </w:r>
          </w:p>
        </w:tc>
        <w:tc>
          <w:tcPr>
            <w:tcW w:w="425" w:type="dxa"/>
            <w:vAlign w:val="center"/>
          </w:tcPr>
          <w:p>
            <w:pPr>
              <w:rPr>
                <w:rFonts w:hint="default" w:eastAsiaTheme="minorEastAsia"/>
                <w:lang w:val="en-US" w:eastAsia="zh-CN"/>
              </w:rPr>
            </w:pPr>
            <w:r>
              <w:rPr>
                <w:rFonts w:hint="eastAsia"/>
                <w:lang w:val="en-US" w:eastAsia="zh-CN"/>
              </w:rPr>
              <w:t>C</w:t>
            </w:r>
          </w:p>
        </w:tc>
        <w:tc>
          <w:tcPr>
            <w:tcW w:w="567" w:type="dxa"/>
            <w:vAlign w:val="center"/>
          </w:tcPr>
          <w:p>
            <w:pPr>
              <w:rPr>
                <w:rFonts w:hint="eastAsia" w:eastAsiaTheme="minorEastAsia"/>
                <w:lang w:eastAsia="zh-CN"/>
              </w:rPr>
            </w:pPr>
            <w:r>
              <w:rPr>
                <w:rFonts w:hint="eastAsia"/>
                <w:lang w:eastAsia="zh-CN"/>
              </w:rPr>
              <w:t>省级</w:t>
            </w:r>
          </w:p>
        </w:tc>
        <w:tc>
          <w:tcPr>
            <w:tcW w:w="850" w:type="dxa"/>
            <w:vAlign w:val="center"/>
          </w:tcPr>
          <w:p>
            <w:pPr>
              <w:rPr>
                <w:rFonts w:hint="default" w:eastAsiaTheme="minorEastAsia"/>
                <w:lang w:val="en-US" w:eastAsia="zh-CN"/>
              </w:rPr>
            </w:pPr>
            <w:r>
              <w:rPr>
                <w:rFonts w:hint="eastAsia"/>
                <w:lang w:val="en-US" w:eastAsia="zh-CN"/>
              </w:rPr>
              <w:t>2019年3月</w:t>
            </w:r>
          </w:p>
        </w:tc>
        <w:tc>
          <w:tcPr>
            <w:tcW w:w="851" w:type="dxa"/>
            <w:vAlign w:val="center"/>
          </w:tcPr>
          <w:p>
            <w:pPr>
              <w:rPr>
                <w:rFonts w:hint="eastAsia" w:eastAsiaTheme="minorEastAsia"/>
                <w:lang w:val="en-US" w:eastAsia="zh-CN"/>
              </w:rPr>
            </w:pPr>
            <w:r>
              <w:rPr>
                <w:rFonts w:hint="eastAsia"/>
                <w:lang w:val="en-US" w:eastAsia="zh-CN"/>
              </w:rPr>
              <w:t>0</w:t>
            </w:r>
          </w:p>
        </w:tc>
        <w:tc>
          <w:tcPr>
            <w:tcW w:w="709" w:type="dxa"/>
            <w:tcBorders>
              <w:right w:val="single" w:color="auto" w:sz="4" w:space="0"/>
            </w:tcBorders>
            <w:vAlign w:val="center"/>
          </w:tcPr>
          <w:p>
            <w:pPr>
              <w:rPr>
                <w:rFonts w:hint="eastAsia" w:eastAsiaTheme="minorEastAsia"/>
                <w:lang w:eastAsia="zh-CN"/>
              </w:rPr>
            </w:pPr>
            <w:r>
              <w:rPr>
                <w:rFonts w:hint="eastAsia"/>
                <w:lang w:eastAsia="zh-CN"/>
              </w:rPr>
              <w:t>是</w:t>
            </w:r>
          </w:p>
        </w:tc>
        <w:tc>
          <w:tcPr>
            <w:tcW w:w="708" w:type="dxa"/>
            <w:tcBorders>
              <w:left w:val="single" w:color="auto" w:sz="4" w:space="0"/>
              <w:right w:val="single" w:color="auto" w:sz="4" w:space="0"/>
            </w:tcBorders>
            <w:vAlign w:val="center"/>
          </w:tcPr>
          <w:p>
            <w:pPr>
              <w:rPr>
                <w:rFonts w:hint="eastAsia" w:eastAsiaTheme="minorEastAsia"/>
                <w:lang w:eastAsia="zh-CN"/>
              </w:rPr>
            </w:pPr>
            <w:r>
              <w:rPr>
                <w:rFonts w:hint="eastAsia"/>
                <w:lang w:eastAsia="zh-CN"/>
              </w:rPr>
              <w:t>否</w:t>
            </w:r>
          </w:p>
        </w:tc>
        <w:tc>
          <w:tcPr>
            <w:tcW w:w="709" w:type="dxa"/>
            <w:tcBorders>
              <w:left w:val="single" w:color="auto" w:sz="4" w:space="0"/>
            </w:tcBorders>
            <w:vAlign w:val="center"/>
          </w:tcPr>
          <w:p>
            <w:pPr>
              <w:rPr>
                <w:rFonts w:hint="default"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76" w:type="dxa"/>
            <w:vAlign w:val="center"/>
          </w:tcPr>
          <w:p>
            <w:pPr>
              <w:jc w:val="center"/>
              <w:rPr>
                <w:rFonts w:hint="eastAsia" w:eastAsiaTheme="minorEastAsia"/>
                <w:lang w:val="en-US" w:eastAsia="zh-CN"/>
              </w:rPr>
            </w:pPr>
            <w:r>
              <w:rPr>
                <w:rFonts w:hint="eastAsia"/>
                <w:lang w:val="en-US" w:eastAsia="zh-CN"/>
              </w:rPr>
              <w:t>2</w:t>
            </w:r>
          </w:p>
        </w:tc>
        <w:tc>
          <w:tcPr>
            <w:tcW w:w="2445" w:type="dxa"/>
            <w:tcBorders>
              <w:right w:val="single" w:color="auto" w:sz="4" w:space="0"/>
            </w:tcBorders>
            <w:vAlign w:val="center"/>
          </w:tcPr>
          <w:p>
            <w:pPr>
              <w:rPr>
                <w:rFonts w:hint="eastAsia" w:eastAsiaTheme="minorEastAsia"/>
                <w:lang w:eastAsia="zh-CN"/>
              </w:rPr>
            </w:pPr>
            <w:r>
              <w:rPr>
                <w:rFonts w:hint="eastAsia"/>
                <w:lang w:eastAsia="zh-CN"/>
              </w:rPr>
              <w:t>乡村振兴背景下的乡村传播和社会动员研究</w:t>
            </w:r>
          </w:p>
        </w:tc>
        <w:tc>
          <w:tcPr>
            <w:tcW w:w="948" w:type="dxa"/>
            <w:tcBorders>
              <w:left w:val="single" w:color="auto" w:sz="4" w:space="0"/>
              <w:right w:val="single" w:color="auto" w:sz="4" w:space="0"/>
            </w:tcBorders>
            <w:vAlign w:val="center"/>
          </w:tcPr>
          <w:p>
            <w:pPr>
              <w:rPr>
                <w:rFonts w:hint="default" w:eastAsiaTheme="minorEastAsia"/>
                <w:lang w:val="en-US" w:eastAsia="zh-CN"/>
              </w:rPr>
            </w:pPr>
            <w:r>
              <w:rPr>
                <w:rFonts w:hint="eastAsia"/>
                <w:lang w:val="en-US" w:eastAsia="zh-CN"/>
              </w:rPr>
              <w:t>Hnky2019-37</w:t>
            </w:r>
          </w:p>
        </w:tc>
        <w:tc>
          <w:tcPr>
            <w:tcW w:w="993" w:type="dxa"/>
            <w:tcBorders>
              <w:left w:val="single" w:color="auto" w:sz="4" w:space="0"/>
            </w:tcBorders>
            <w:vAlign w:val="center"/>
          </w:tcPr>
          <w:p>
            <w:pPr>
              <w:rPr>
                <w:rFonts w:hint="eastAsia" w:eastAsiaTheme="minorEastAsia"/>
                <w:lang w:eastAsia="zh-CN"/>
              </w:rPr>
            </w:pPr>
            <w:r>
              <w:rPr>
                <w:rFonts w:hint="eastAsia"/>
                <w:lang w:eastAsia="zh-CN"/>
              </w:rPr>
              <w:t>海南省教育厅</w:t>
            </w:r>
          </w:p>
        </w:tc>
        <w:tc>
          <w:tcPr>
            <w:tcW w:w="425" w:type="dxa"/>
            <w:vAlign w:val="center"/>
          </w:tcPr>
          <w:p>
            <w:pPr>
              <w:rPr>
                <w:rFonts w:hint="eastAsia"/>
                <w:lang w:val="en-US" w:eastAsia="zh-CN"/>
              </w:rPr>
            </w:pPr>
            <w:r>
              <w:rPr>
                <w:rFonts w:hint="eastAsia"/>
                <w:lang w:val="en-US" w:eastAsia="zh-CN"/>
              </w:rPr>
              <w:t>C</w:t>
            </w:r>
          </w:p>
        </w:tc>
        <w:tc>
          <w:tcPr>
            <w:tcW w:w="567" w:type="dxa"/>
            <w:vAlign w:val="center"/>
          </w:tcPr>
          <w:p>
            <w:pPr>
              <w:rPr>
                <w:rFonts w:hint="eastAsia"/>
                <w:lang w:eastAsia="zh-CN"/>
              </w:rPr>
            </w:pPr>
            <w:r>
              <w:rPr>
                <w:rFonts w:hint="eastAsia"/>
                <w:lang w:eastAsia="zh-CN"/>
              </w:rPr>
              <w:t>省级</w:t>
            </w:r>
          </w:p>
        </w:tc>
        <w:tc>
          <w:tcPr>
            <w:tcW w:w="850" w:type="dxa"/>
            <w:vAlign w:val="center"/>
          </w:tcPr>
          <w:p>
            <w:pPr>
              <w:rPr>
                <w:rFonts w:hint="eastAsia"/>
                <w:lang w:val="en-US" w:eastAsia="zh-CN"/>
              </w:rPr>
            </w:pPr>
            <w:r>
              <w:rPr>
                <w:rFonts w:hint="eastAsia"/>
                <w:lang w:val="en-US" w:eastAsia="zh-CN"/>
              </w:rPr>
              <w:t>2019年</w:t>
            </w:r>
          </w:p>
        </w:tc>
        <w:tc>
          <w:tcPr>
            <w:tcW w:w="851" w:type="dxa"/>
            <w:vAlign w:val="center"/>
          </w:tcPr>
          <w:p>
            <w:pPr>
              <w:rPr>
                <w:rFonts w:hint="default"/>
                <w:lang w:val="en-US" w:eastAsia="zh-CN"/>
              </w:rPr>
            </w:pPr>
            <w:r>
              <w:rPr>
                <w:rFonts w:hint="eastAsia"/>
                <w:lang w:val="en-US" w:eastAsia="zh-CN"/>
              </w:rPr>
              <w:t>1.5</w:t>
            </w:r>
          </w:p>
        </w:tc>
        <w:tc>
          <w:tcPr>
            <w:tcW w:w="709" w:type="dxa"/>
            <w:tcBorders>
              <w:right w:val="single" w:color="auto" w:sz="4" w:space="0"/>
            </w:tcBorders>
            <w:vAlign w:val="center"/>
          </w:tcPr>
          <w:p>
            <w:pPr>
              <w:rPr>
                <w:rFonts w:hint="eastAsia"/>
                <w:lang w:eastAsia="zh-CN"/>
              </w:rPr>
            </w:pPr>
            <w:r>
              <w:rPr>
                <w:rFonts w:hint="eastAsia"/>
                <w:lang w:eastAsia="zh-CN"/>
              </w:rPr>
              <w:t>否</w:t>
            </w:r>
          </w:p>
        </w:tc>
        <w:tc>
          <w:tcPr>
            <w:tcW w:w="708" w:type="dxa"/>
            <w:tcBorders>
              <w:left w:val="single" w:color="auto" w:sz="4" w:space="0"/>
              <w:right w:val="single" w:color="auto" w:sz="4" w:space="0"/>
            </w:tcBorders>
            <w:vAlign w:val="center"/>
          </w:tcPr>
          <w:p>
            <w:pPr>
              <w:rPr>
                <w:rFonts w:hint="eastAsia" w:eastAsiaTheme="minorEastAsia"/>
                <w:lang w:eastAsia="zh-CN"/>
              </w:rPr>
            </w:pPr>
            <w:r>
              <w:rPr>
                <w:rFonts w:hint="eastAsia"/>
                <w:lang w:eastAsia="zh-CN"/>
              </w:rPr>
              <w:t>否</w:t>
            </w:r>
          </w:p>
        </w:tc>
        <w:tc>
          <w:tcPr>
            <w:tcW w:w="709" w:type="dxa"/>
            <w:tcBorders>
              <w:left w:val="single" w:color="auto" w:sz="4" w:space="0"/>
            </w:tcBorders>
            <w:vAlign w:val="center"/>
          </w:tcPr>
          <w:p>
            <w:pPr>
              <w:rPr>
                <w:rFonts w:hint="default"/>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hint="eastAsia" w:eastAsiaTheme="minorEastAsia"/>
                <w:lang w:val="en-US" w:eastAsia="zh-CN"/>
              </w:rPr>
            </w:pPr>
            <w:r>
              <w:rPr>
                <w:rFonts w:hint="eastAsia"/>
                <w:lang w:val="en-US" w:eastAsia="zh-CN"/>
              </w:rPr>
              <w:t>3</w:t>
            </w:r>
          </w:p>
        </w:tc>
        <w:tc>
          <w:tcPr>
            <w:tcW w:w="2445" w:type="dxa"/>
            <w:tcBorders>
              <w:right w:val="single" w:color="auto" w:sz="4" w:space="0"/>
            </w:tcBorders>
            <w:vAlign w:val="center"/>
          </w:tcPr>
          <w:p>
            <w:pPr>
              <w:rPr>
                <w:rFonts w:asciiTheme="minorHAnsi" w:hAnsiTheme="minorHAnsi" w:eastAsiaTheme="minorEastAsia" w:cstheme="minorBidi"/>
                <w:kern w:val="2"/>
                <w:sz w:val="21"/>
                <w:szCs w:val="22"/>
                <w:lang w:val="en-US" w:eastAsia="zh-CN" w:bidi="ar-SA"/>
              </w:rPr>
            </w:pPr>
            <w:r>
              <w:rPr>
                <w:rFonts w:hint="eastAsia"/>
              </w:rPr>
              <w:t>传播学视阈下高校辅导员思想政治教育话语研究</w:t>
            </w:r>
          </w:p>
        </w:tc>
        <w:tc>
          <w:tcPr>
            <w:tcW w:w="948" w:type="dxa"/>
            <w:tcBorders>
              <w:left w:val="single" w:color="auto" w:sz="4" w:space="0"/>
              <w:right w:val="single" w:color="auto" w:sz="4" w:space="0"/>
            </w:tcBorders>
            <w:vAlign w:val="center"/>
          </w:tcPr>
          <w:p>
            <w:r>
              <w:t>hnsz2018-20</w:t>
            </w:r>
          </w:p>
        </w:tc>
        <w:tc>
          <w:tcPr>
            <w:tcW w:w="993" w:type="dxa"/>
            <w:tcBorders>
              <w:left w:val="single" w:color="auto" w:sz="4" w:space="0"/>
            </w:tcBorders>
            <w:vAlign w:val="center"/>
          </w:tcPr>
          <w:p>
            <w:pPr>
              <w:rPr>
                <w:rFonts w:hint="eastAsia" w:eastAsiaTheme="minorEastAsia"/>
                <w:lang w:eastAsia="zh-CN"/>
              </w:rPr>
            </w:pPr>
            <w:r>
              <w:rPr>
                <w:rFonts w:hint="eastAsia"/>
                <w:lang w:eastAsia="zh-CN"/>
              </w:rPr>
              <w:t>海南省社科联</w:t>
            </w:r>
          </w:p>
        </w:tc>
        <w:tc>
          <w:tcPr>
            <w:tcW w:w="425" w:type="dxa"/>
            <w:vAlign w:val="center"/>
          </w:tcPr>
          <w:p>
            <w:pPr>
              <w:rPr>
                <w:rFonts w:hint="default"/>
                <w:lang w:val="en-US"/>
              </w:rPr>
            </w:pPr>
            <w:r>
              <w:rPr>
                <w:rFonts w:hint="eastAsia"/>
                <w:lang w:val="en-US" w:eastAsia="zh-CN"/>
              </w:rPr>
              <w:t>C</w:t>
            </w:r>
          </w:p>
        </w:tc>
        <w:tc>
          <w:tcPr>
            <w:tcW w:w="567" w:type="dxa"/>
            <w:vAlign w:val="center"/>
          </w:tcPr>
          <w:p>
            <w:pPr>
              <w:rPr>
                <w:rFonts w:hint="eastAsia" w:eastAsiaTheme="minorEastAsia"/>
                <w:lang w:eastAsia="zh-CN"/>
              </w:rPr>
            </w:pPr>
            <w:r>
              <w:rPr>
                <w:rFonts w:hint="eastAsia"/>
                <w:lang w:eastAsia="zh-CN"/>
              </w:rPr>
              <w:t>省级</w:t>
            </w:r>
          </w:p>
        </w:tc>
        <w:tc>
          <w:tcPr>
            <w:tcW w:w="850" w:type="dxa"/>
            <w:vAlign w:val="center"/>
          </w:tcPr>
          <w:p>
            <w:pPr>
              <w:rPr>
                <w:rFonts w:hint="default" w:eastAsiaTheme="minorEastAsia"/>
                <w:lang w:val="en-US" w:eastAsia="zh-CN"/>
              </w:rPr>
            </w:pPr>
            <w:r>
              <w:rPr>
                <w:rFonts w:hint="eastAsia"/>
                <w:lang w:val="en-US" w:eastAsia="zh-CN"/>
              </w:rPr>
              <w:t>2018年11月</w:t>
            </w:r>
          </w:p>
        </w:tc>
        <w:tc>
          <w:tcPr>
            <w:tcW w:w="851" w:type="dxa"/>
            <w:vAlign w:val="center"/>
          </w:tcPr>
          <w:p>
            <w:pPr>
              <w:rPr>
                <w:rFonts w:hint="eastAsia" w:eastAsiaTheme="minorEastAsia"/>
                <w:lang w:val="en-US" w:eastAsia="zh-CN"/>
              </w:rPr>
            </w:pPr>
            <w:r>
              <w:rPr>
                <w:rFonts w:hint="eastAsia"/>
                <w:lang w:val="en-US" w:eastAsia="zh-CN"/>
              </w:rPr>
              <w:t>1</w:t>
            </w:r>
          </w:p>
        </w:tc>
        <w:tc>
          <w:tcPr>
            <w:tcW w:w="709" w:type="dxa"/>
            <w:tcBorders>
              <w:right w:val="single" w:color="auto" w:sz="4" w:space="0"/>
            </w:tcBorders>
            <w:vAlign w:val="center"/>
          </w:tcPr>
          <w:p/>
          <w:p>
            <w:pPr>
              <w:rPr>
                <w:rFonts w:hint="eastAsia" w:eastAsiaTheme="minorEastAsia"/>
                <w:lang w:eastAsia="zh-CN"/>
              </w:rPr>
            </w:pPr>
            <w:r>
              <w:rPr>
                <w:rFonts w:hint="eastAsia"/>
                <w:lang w:eastAsia="zh-CN"/>
              </w:rPr>
              <w:t>否</w:t>
            </w:r>
          </w:p>
        </w:tc>
        <w:tc>
          <w:tcPr>
            <w:tcW w:w="708" w:type="dxa"/>
            <w:tcBorders>
              <w:left w:val="single" w:color="auto" w:sz="4" w:space="0"/>
              <w:right w:val="single" w:color="auto" w:sz="4" w:space="0"/>
            </w:tcBorders>
            <w:vAlign w:val="center"/>
          </w:tcPr>
          <w:p>
            <w:pPr>
              <w:widowControl/>
              <w:jc w:val="left"/>
              <w:rPr>
                <w:rFonts w:hint="eastAsia"/>
                <w:lang w:eastAsia="zh-CN"/>
              </w:rPr>
            </w:pPr>
          </w:p>
          <w:p>
            <w:pPr>
              <w:widowControl/>
              <w:jc w:val="left"/>
              <w:rPr>
                <w:rFonts w:hint="eastAsia" w:eastAsiaTheme="minorEastAsia"/>
                <w:lang w:eastAsia="zh-CN"/>
              </w:rPr>
            </w:pPr>
            <w:r>
              <w:rPr>
                <w:rFonts w:hint="eastAsia"/>
                <w:lang w:eastAsia="zh-CN"/>
              </w:rPr>
              <w:t>否</w:t>
            </w:r>
          </w:p>
          <w:p/>
        </w:tc>
        <w:tc>
          <w:tcPr>
            <w:tcW w:w="709" w:type="dxa"/>
            <w:tcBorders>
              <w:left w:val="single" w:color="auto" w:sz="4" w:space="0"/>
            </w:tcBorders>
            <w:vAlign w:val="center"/>
          </w:tcPr>
          <w:p>
            <w:pPr>
              <w:widowControl/>
              <w:jc w:val="left"/>
            </w:pPr>
          </w:p>
          <w:p>
            <w:pPr>
              <w:rPr>
                <w:rFonts w:hint="default"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
            <w:pPr>
              <w:jc w:val="center"/>
              <w:rPr>
                <w:rFonts w:hint="eastAsia" w:eastAsiaTheme="minorEastAsia"/>
                <w:lang w:val="en-US" w:eastAsia="zh-CN"/>
              </w:rPr>
            </w:pPr>
            <w:r>
              <w:rPr>
                <w:rFonts w:hint="eastAsia"/>
                <w:lang w:val="en-US" w:eastAsia="zh-CN"/>
              </w:rPr>
              <w:t>4</w:t>
            </w:r>
          </w:p>
        </w:tc>
        <w:tc>
          <w:tcPr>
            <w:tcW w:w="2445" w:type="dxa"/>
            <w:tcBorders>
              <w:right w:val="single" w:color="auto" w:sz="4" w:space="0"/>
            </w:tcBorders>
            <w:vAlign w:val="center"/>
          </w:tcPr>
          <w:p>
            <w:r>
              <w:rPr>
                <w:rFonts w:hint="eastAsia"/>
              </w:rPr>
              <w:t>北部湾城市群发展的新闻宣传协同机制思考与研究</w:t>
            </w:r>
          </w:p>
        </w:tc>
        <w:tc>
          <w:tcPr>
            <w:tcW w:w="948" w:type="dxa"/>
            <w:tcBorders>
              <w:left w:val="single" w:color="auto" w:sz="4" w:space="0"/>
              <w:right w:val="single" w:color="auto" w:sz="4" w:space="0"/>
            </w:tcBorders>
            <w:vAlign w:val="center"/>
          </w:tcPr>
          <w:p>
            <w:pPr>
              <w:jc w:val="center"/>
            </w:pPr>
            <w:r>
              <w:t>2017-ZCKT-10</w:t>
            </w:r>
          </w:p>
        </w:tc>
        <w:tc>
          <w:tcPr>
            <w:tcW w:w="993" w:type="dxa"/>
            <w:tcBorders>
              <w:left w:val="single" w:color="auto" w:sz="4" w:space="0"/>
            </w:tcBorders>
            <w:vAlign w:val="center"/>
          </w:tcPr>
          <w:p>
            <w:pPr>
              <w:rPr>
                <w:rFonts w:hint="eastAsia" w:eastAsiaTheme="minorEastAsia"/>
                <w:lang w:eastAsia="zh-CN"/>
              </w:rPr>
            </w:pPr>
            <w:r>
              <w:rPr>
                <w:rFonts w:hint="eastAsia"/>
                <w:lang w:eastAsia="zh-CN"/>
              </w:rPr>
              <w:t>海口市社科联</w:t>
            </w:r>
          </w:p>
        </w:tc>
        <w:tc>
          <w:tcPr>
            <w:tcW w:w="425" w:type="dxa"/>
            <w:vAlign w:val="center"/>
          </w:tcPr>
          <w:p>
            <w:pPr>
              <w:rPr>
                <w:rFonts w:hint="default"/>
                <w:lang w:val="en-US"/>
              </w:rPr>
            </w:pPr>
            <w:r>
              <w:rPr>
                <w:rFonts w:hint="eastAsia"/>
                <w:lang w:val="en-US" w:eastAsia="zh-CN"/>
              </w:rPr>
              <w:t>D</w:t>
            </w:r>
          </w:p>
        </w:tc>
        <w:tc>
          <w:tcPr>
            <w:tcW w:w="567" w:type="dxa"/>
            <w:vAlign w:val="center"/>
          </w:tcPr>
          <w:p>
            <w:pPr>
              <w:rPr>
                <w:rFonts w:hint="eastAsia" w:eastAsiaTheme="minorEastAsia"/>
                <w:lang w:eastAsia="zh-CN"/>
              </w:rPr>
            </w:pPr>
            <w:r>
              <w:rPr>
                <w:rFonts w:hint="eastAsia"/>
                <w:lang w:eastAsia="zh-CN"/>
              </w:rPr>
              <w:t>市厅级</w:t>
            </w:r>
          </w:p>
        </w:tc>
        <w:tc>
          <w:tcPr>
            <w:tcW w:w="850" w:type="dxa"/>
            <w:vAlign w:val="center"/>
          </w:tcPr>
          <w:p>
            <w:pPr>
              <w:rPr>
                <w:rFonts w:hint="default" w:eastAsiaTheme="minorEastAsia"/>
                <w:lang w:val="en-US" w:eastAsia="zh-CN"/>
              </w:rPr>
            </w:pPr>
            <w:r>
              <w:rPr>
                <w:rFonts w:hint="eastAsia"/>
                <w:lang w:val="en-US" w:eastAsia="zh-CN"/>
              </w:rPr>
              <w:t>2017年10月</w:t>
            </w:r>
          </w:p>
        </w:tc>
        <w:tc>
          <w:tcPr>
            <w:tcW w:w="851" w:type="dxa"/>
            <w:vAlign w:val="center"/>
          </w:tcPr>
          <w:p>
            <w:pPr>
              <w:rPr>
                <w:rFonts w:hint="eastAsia" w:eastAsiaTheme="minorEastAsia"/>
                <w:lang w:val="en-US" w:eastAsia="zh-CN"/>
              </w:rPr>
            </w:pPr>
            <w:r>
              <w:rPr>
                <w:rFonts w:hint="eastAsia"/>
                <w:lang w:val="en-US" w:eastAsia="zh-CN"/>
              </w:rPr>
              <w:t>0</w:t>
            </w:r>
          </w:p>
        </w:tc>
        <w:tc>
          <w:tcPr>
            <w:tcW w:w="709" w:type="dxa"/>
            <w:tcBorders>
              <w:right w:val="single" w:color="auto" w:sz="4" w:space="0"/>
            </w:tcBorders>
            <w:vAlign w:val="center"/>
          </w:tcPr>
          <w:p>
            <w:pPr>
              <w:rPr>
                <w:rFonts w:hint="eastAsia" w:eastAsiaTheme="minorEastAsia"/>
                <w:lang w:eastAsia="zh-CN"/>
              </w:rPr>
            </w:pPr>
            <w:r>
              <w:rPr>
                <w:rFonts w:hint="eastAsia"/>
                <w:lang w:eastAsia="zh-CN"/>
              </w:rPr>
              <w:t>是</w:t>
            </w:r>
          </w:p>
        </w:tc>
        <w:tc>
          <w:tcPr>
            <w:tcW w:w="708" w:type="dxa"/>
            <w:tcBorders>
              <w:left w:val="single" w:color="auto" w:sz="4" w:space="0"/>
              <w:right w:val="single" w:color="auto" w:sz="4" w:space="0"/>
            </w:tcBorders>
            <w:vAlign w:val="center"/>
          </w:tcPr>
          <w:p>
            <w:pPr>
              <w:rPr>
                <w:rFonts w:hint="eastAsia" w:eastAsiaTheme="minorEastAsia"/>
                <w:lang w:eastAsia="zh-CN"/>
              </w:rPr>
            </w:pPr>
            <w:r>
              <w:rPr>
                <w:rFonts w:hint="eastAsia"/>
                <w:lang w:eastAsia="zh-CN"/>
              </w:rPr>
              <w:t>是</w:t>
            </w:r>
          </w:p>
        </w:tc>
        <w:tc>
          <w:tcPr>
            <w:tcW w:w="709" w:type="dxa"/>
            <w:tcBorders>
              <w:left w:val="single" w:color="auto" w:sz="4" w:space="0"/>
            </w:tcBorders>
            <w:vAlign w:val="center"/>
          </w:tcPr>
          <w:p>
            <w:pPr>
              <w:rPr>
                <w:rFonts w:hint="default" w:eastAsiaTheme="minorEastAsia"/>
                <w:lang w:val="en-US" w:eastAsia="zh-CN"/>
              </w:rPr>
            </w:pPr>
          </w:p>
        </w:tc>
      </w:tr>
    </w:tbl>
    <w:p>
      <w:r>
        <w:rPr>
          <w:rFonts w:hint="eastAsia"/>
        </w:rPr>
        <w:t>注：人文社科类参考评审文件附件1-4填写，自然科学类参考附件1-5填写，等级按A到E级填写，级别按A1或A2填写。</w:t>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2788"/>
        <w:gridCol w:w="2367"/>
        <w:gridCol w:w="709"/>
        <w:gridCol w:w="905"/>
        <w:gridCol w:w="654"/>
        <w:gridCol w:w="1134"/>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8"/>
            <w:vAlign w:val="center"/>
          </w:tcPr>
          <w:p>
            <w:pPr>
              <w:spacing w:line="240" w:lineRule="exact"/>
              <w:jc w:val="center"/>
            </w:pPr>
            <w:r>
              <w:rPr>
                <w:rFonts w:hint="eastAsia"/>
                <w:b/>
                <w:bCs/>
              </w:rPr>
              <w:t>二、发表学术论文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2788"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367"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tcBorders>
              <w:left w:val="single" w:color="auto" w:sz="4" w:space="0"/>
            </w:tcBorders>
            <w:vAlign w:val="center"/>
          </w:tcPr>
          <w:p>
            <w:pPr>
              <w:widowControl/>
              <w:jc w:val="center"/>
              <w:rPr>
                <w:rFonts w:eastAsia="宋体"/>
              </w:rPr>
            </w:pPr>
            <w:r>
              <w:rPr>
                <w:rFonts w:hint="eastAsia" w:eastAsia="宋体"/>
              </w:rPr>
              <w:t>个人占比</w:t>
            </w:r>
          </w:p>
        </w:tc>
        <w:tc>
          <w:tcPr>
            <w:tcW w:w="905" w:type="dxa"/>
            <w:vAlign w:val="center"/>
          </w:tcPr>
          <w:p>
            <w:pPr>
              <w:widowControl/>
              <w:jc w:val="center"/>
            </w:pPr>
            <w:r>
              <w:rPr>
                <w:rFonts w:hint="eastAsia" w:ascii="宋体" w:hAnsi="宋体" w:cs="Arial"/>
                <w:color w:val="000000"/>
                <w:kern w:val="0"/>
                <w:szCs w:val="21"/>
              </w:rPr>
              <w:t>刊物级别</w:t>
            </w:r>
          </w:p>
        </w:tc>
        <w:tc>
          <w:tcPr>
            <w:tcW w:w="654" w:type="dxa"/>
            <w:vAlign w:val="center"/>
          </w:tcPr>
          <w:p>
            <w:pPr>
              <w:widowControl/>
              <w:jc w:val="center"/>
            </w:pPr>
            <w:r>
              <w:rPr>
                <w:rFonts w:hint="eastAsia"/>
              </w:rPr>
              <w:t>转载</w:t>
            </w:r>
          </w:p>
          <w:p>
            <w:pPr>
              <w:widowControl/>
              <w:jc w:val="center"/>
              <w:rPr>
                <w:rFonts w:eastAsia="宋体"/>
              </w:rPr>
            </w:pPr>
            <w:r>
              <w:rPr>
                <w:rFonts w:hint="eastAsia"/>
              </w:rPr>
              <w:t>情况</w:t>
            </w:r>
          </w:p>
        </w:tc>
        <w:tc>
          <w:tcPr>
            <w:tcW w:w="1134"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c>
          <w:tcPr>
            <w:tcW w:w="709"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p>
          <w:p>
            <w:pPr>
              <w:jc w:val="center"/>
              <w:rPr>
                <w:rFonts w:hint="eastAsia" w:eastAsiaTheme="minorEastAsia"/>
                <w:lang w:val="en-US" w:eastAsia="zh-CN"/>
              </w:rPr>
            </w:pPr>
            <w:r>
              <w:rPr>
                <w:rFonts w:hint="eastAsia"/>
                <w:lang w:val="en-US" w:eastAsia="zh-CN"/>
              </w:rPr>
              <w:t>1</w:t>
            </w:r>
          </w:p>
        </w:tc>
        <w:tc>
          <w:tcPr>
            <w:tcW w:w="2788" w:type="dxa"/>
            <w:tcBorders>
              <w:left w:val="single" w:color="auto" w:sz="4" w:space="0"/>
            </w:tcBorders>
          </w:tcPr>
          <w:p>
            <w:pPr>
              <w:jc w:val="center"/>
            </w:pPr>
            <w:r>
              <w:rPr>
                <w:rFonts w:hint="eastAsia"/>
              </w:rPr>
              <w:t>5G与智慧媒体中心建设——以2019年广电行业大事件为例</w:t>
            </w:r>
          </w:p>
        </w:tc>
        <w:tc>
          <w:tcPr>
            <w:tcW w:w="2367" w:type="dxa"/>
            <w:tcBorders>
              <w:right w:val="single" w:color="auto" w:sz="4" w:space="0"/>
            </w:tcBorders>
          </w:tcPr>
          <w:p>
            <w:pPr>
              <w:widowControl/>
              <w:jc w:val="center"/>
              <w:rPr>
                <w:rFonts w:hint="default" w:eastAsiaTheme="minorEastAsia"/>
                <w:lang w:val="en-US" w:eastAsia="zh-CN"/>
              </w:rPr>
            </w:pPr>
            <w:r>
              <w:rPr>
                <w:rFonts w:hint="eastAsia"/>
                <w:lang w:eastAsia="zh-CN"/>
              </w:rPr>
              <w:t>出版广角，</w:t>
            </w:r>
            <w:r>
              <w:rPr>
                <w:rFonts w:hint="eastAsia"/>
                <w:lang w:val="en-US" w:eastAsia="zh-CN"/>
              </w:rPr>
              <w:t>2020.8,2020年第15期（8月上）</w:t>
            </w:r>
          </w:p>
        </w:tc>
        <w:tc>
          <w:tcPr>
            <w:tcW w:w="709" w:type="dxa"/>
            <w:tcBorders>
              <w:left w:val="single" w:color="auto" w:sz="4" w:space="0"/>
            </w:tcBorders>
          </w:tcPr>
          <w:p>
            <w:pPr>
              <w:widowControl/>
              <w:jc w:val="center"/>
              <w:rPr>
                <w:rFonts w:hint="eastAsia" w:eastAsiaTheme="minorEastAsia"/>
                <w:lang w:eastAsia="zh-CN"/>
              </w:rPr>
            </w:pPr>
            <w:r>
              <w:rPr>
                <w:rFonts w:hint="eastAsia"/>
                <w:lang w:eastAsia="zh-CN"/>
              </w:rPr>
              <w:t>独著</w:t>
            </w:r>
          </w:p>
        </w:tc>
        <w:tc>
          <w:tcPr>
            <w:tcW w:w="905" w:type="dxa"/>
          </w:tcPr>
          <w:p>
            <w:pPr>
              <w:widowControl/>
              <w:jc w:val="center"/>
              <w:rPr>
                <w:rFonts w:hint="eastAsia"/>
                <w:lang w:eastAsia="zh-CN"/>
              </w:rPr>
            </w:pPr>
            <w:r>
              <w:rPr>
                <w:rFonts w:hint="eastAsia"/>
                <w:lang w:eastAsia="zh-CN"/>
              </w:rPr>
              <w:t>北核</w:t>
            </w:r>
          </w:p>
          <w:p>
            <w:pPr>
              <w:widowControl/>
              <w:jc w:val="center"/>
              <w:rPr>
                <w:rFonts w:hint="eastAsia" w:eastAsiaTheme="minorEastAsia"/>
                <w:lang w:val="en-US" w:eastAsia="zh-CN"/>
              </w:rPr>
            </w:pPr>
            <w:r>
              <w:rPr>
                <w:rFonts w:hint="eastAsia"/>
                <w:lang w:val="en-US" w:eastAsia="zh-CN"/>
              </w:rPr>
              <w:t>C扩</w:t>
            </w:r>
          </w:p>
        </w:tc>
        <w:tc>
          <w:tcPr>
            <w:tcW w:w="654" w:type="dxa"/>
          </w:tcPr>
          <w:p>
            <w:pPr>
              <w:widowControl/>
              <w:jc w:val="center"/>
              <w:rPr>
                <w:rFonts w:hint="default" w:eastAsiaTheme="minorEastAsia"/>
                <w:lang w:val="en-US" w:eastAsia="zh-CN"/>
              </w:rPr>
            </w:pPr>
            <w:r>
              <w:rPr>
                <w:rFonts w:hint="eastAsia"/>
                <w:lang w:val="en-US" w:eastAsia="zh-CN"/>
              </w:rPr>
              <w:t>下载184 被引1</w:t>
            </w:r>
          </w:p>
        </w:tc>
        <w:tc>
          <w:tcPr>
            <w:tcW w:w="1134" w:type="dxa"/>
            <w:tcBorders>
              <w:right w:val="single" w:color="auto" w:sz="4" w:space="0"/>
            </w:tcBorders>
          </w:tcPr>
          <w:p>
            <w:pPr>
              <w:widowControl/>
              <w:jc w:val="center"/>
              <w:rPr>
                <w:rFonts w:hint="eastAsia" w:eastAsiaTheme="minorEastAsia"/>
                <w:lang w:eastAsia="zh-CN"/>
              </w:rPr>
            </w:pPr>
            <w:r>
              <w:rPr>
                <w:rFonts w:hint="eastAsia"/>
                <w:lang w:eastAsia="zh-CN"/>
              </w:rPr>
              <w:t>有</w:t>
            </w:r>
          </w:p>
        </w:tc>
        <w:tc>
          <w:tcPr>
            <w:tcW w:w="709" w:type="dxa"/>
            <w:tcBorders>
              <w:right w:val="single" w:color="auto" w:sz="4" w:space="0"/>
            </w:tcBorders>
          </w:tcPr>
          <w:p>
            <w:pPr>
              <w:widowControl/>
              <w:jc w:val="center"/>
              <w:rPr>
                <w:rFonts w:hint="default" w:eastAsiaTheme="minorEastAsia"/>
                <w:lang w:val="en-US" w:eastAsia="zh-CN"/>
              </w:rPr>
            </w:pPr>
            <w:r>
              <w:rPr>
                <w:rFonts w:hint="eastAsia"/>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515" w:type="dxa"/>
            <w:tcBorders>
              <w:right w:val="single" w:color="auto" w:sz="4" w:space="0"/>
            </w:tcBorders>
          </w:tcPr>
          <w:p>
            <w:pPr>
              <w:jc w:val="center"/>
            </w:pPr>
          </w:p>
          <w:p>
            <w:pPr>
              <w:jc w:val="center"/>
              <w:rPr>
                <w:rFonts w:hint="eastAsia" w:eastAsiaTheme="minorEastAsia"/>
                <w:lang w:val="en-US" w:eastAsia="zh-CN"/>
              </w:rPr>
            </w:pPr>
            <w:r>
              <w:rPr>
                <w:rFonts w:hint="eastAsia"/>
                <w:lang w:val="en-US" w:eastAsia="zh-CN"/>
              </w:rPr>
              <w:t>2</w:t>
            </w:r>
          </w:p>
        </w:tc>
        <w:tc>
          <w:tcPr>
            <w:tcW w:w="2788" w:type="dxa"/>
            <w:tcBorders>
              <w:left w:val="single" w:color="auto" w:sz="4" w:space="0"/>
            </w:tcBorders>
          </w:tcPr>
          <w:p>
            <w:pPr>
              <w:jc w:val="center"/>
            </w:pPr>
            <w:r>
              <w:rPr>
                <w:rFonts w:hint="eastAsia"/>
              </w:rPr>
              <w:t>地市党报文娱新闻的力度与厚度</w:t>
            </w:r>
          </w:p>
        </w:tc>
        <w:tc>
          <w:tcPr>
            <w:tcW w:w="2367" w:type="dxa"/>
            <w:tcBorders>
              <w:right w:val="single" w:color="auto" w:sz="4" w:space="0"/>
            </w:tcBorders>
          </w:tcPr>
          <w:p>
            <w:pPr>
              <w:widowControl/>
              <w:jc w:val="center"/>
            </w:pPr>
            <w:r>
              <w:rPr>
                <w:rFonts w:hint="eastAsia"/>
              </w:rPr>
              <w:t>中国记者 2010年第8期</w:t>
            </w:r>
          </w:p>
        </w:tc>
        <w:tc>
          <w:tcPr>
            <w:tcW w:w="709" w:type="dxa"/>
            <w:tcBorders>
              <w:lef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北核</w:t>
            </w:r>
          </w:p>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C扩</w:t>
            </w:r>
          </w:p>
        </w:tc>
        <w:tc>
          <w:tcPr>
            <w:tcW w:w="654" w:type="dxa"/>
            <w:vAlign w:val="top"/>
          </w:tcPr>
          <w:p>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下载76</w:t>
            </w:r>
          </w:p>
        </w:tc>
        <w:tc>
          <w:tcPr>
            <w:tcW w:w="1134" w:type="dxa"/>
            <w:tcBorders>
              <w:right w:val="single" w:color="auto" w:sz="4" w:space="0"/>
            </w:tcBorders>
            <w:vAlign w:val="top"/>
          </w:tcPr>
          <w:p>
            <w:pPr>
              <w:widowControl/>
              <w:jc w:val="center"/>
            </w:pPr>
            <w:r>
              <w:rPr>
                <w:rFonts w:hint="eastAsia"/>
                <w:lang w:eastAsia="zh-CN"/>
              </w:rPr>
              <w:t>有</w:t>
            </w:r>
          </w:p>
        </w:tc>
        <w:tc>
          <w:tcPr>
            <w:tcW w:w="709" w:type="dxa"/>
            <w:tcBorders>
              <w:right w:val="single" w:color="auto" w:sz="4" w:space="0"/>
            </w:tcBorders>
            <w:vAlign w:val="top"/>
          </w:tcPr>
          <w:p>
            <w:pPr>
              <w:widowControl/>
              <w:jc w:val="center"/>
            </w:pPr>
            <w:r>
              <w:rPr>
                <w:rFonts w:hint="eastAsia"/>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p>
          <w:p>
            <w:pPr>
              <w:jc w:val="center"/>
              <w:rPr>
                <w:rFonts w:hint="eastAsia" w:eastAsiaTheme="minorEastAsia"/>
                <w:lang w:val="en-US" w:eastAsia="zh-CN"/>
              </w:rPr>
            </w:pPr>
            <w:r>
              <w:rPr>
                <w:rFonts w:hint="eastAsia"/>
                <w:lang w:val="en-US" w:eastAsia="zh-CN"/>
              </w:rPr>
              <w:t>3</w:t>
            </w:r>
          </w:p>
        </w:tc>
        <w:tc>
          <w:tcPr>
            <w:tcW w:w="2788" w:type="dxa"/>
            <w:tcBorders>
              <w:left w:val="single" w:color="auto" w:sz="4" w:space="0"/>
            </w:tcBorders>
          </w:tcPr>
          <w:p>
            <w:pPr>
              <w:jc w:val="center"/>
            </w:pPr>
            <w:r>
              <w:rPr>
                <w:rFonts w:hint="eastAsia"/>
              </w:rPr>
              <w:t>如何让“旧闻”人物“活”起来</w:t>
            </w:r>
          </w:p>
        </w:tc>
        <w:tc>
          <w:tcPr>
            <w:tcW w:w="2367" w:type="dxa"/>
            <w:tcBorders>
              <w:right w:val="single" w:color="auto" w:sz="4" w:space="0"/>
            </w:tcBorders>
          </w:tcPr>
          <w:p>
            <w:pPr>
              <w:widowControl/>
              <w:jc w:val="center"/>
            </w:pPr>
            <w:r>
              <w:rPr>
                <w:rFonts w:hint="eastAsia"/>
              </w:rPr>
              <w:t>中国记者 2009年 第10期</w:t>
            </w:r>
          </w:p>
        </w:tc>
        <w:tc>
          <w:tcPr>
            <w:tcW w:w="709" w:type="dxa"/>
            <w:tcBorders>
              <w:lef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北核</w:t>
            </w:r>
          </w:p>
          <w:p>
            <w:pPr>
              <w:widowControl/>
              <w:jc w:val="center"/>
              <w:rPr>
                <w:rFonts w:hint="eastAsia" w:asciiTheme="minorHAnsi" w:hAnsiTheme="minorHAnsi" w:eastAsiaTheme="minorEastAsia" w:cstheme="minorBidi"/>
                <w:kern w:val="2"/>
                <w:sz w:val="21"/>
                <w:szCs w:val="22"/>
                <w:lang w:val="en-US" w:eastAsia="zh-CN" w:bidi="ar-SA"/>
              </w:rPr>
            </w:pPr>
          </w:p>
        </w:tc>
        <w:tc>
          <w:tcPr>
            <w:tcW w:w="654" w:type="dxa"/>
            <w:vAlign w:val="top"/>
          </w:tcPr>
          <w:p>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下载37</w:t>
            </w:r>
          </w:p>
        </w:tc>
        <w:tc>
          <w:tcPr>
            <w:tcW w:w="1134"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r>
              <w:rPr>
                <w:rFonts w:hint="eastAsia"/>
                <w:lang w:eastAsia="zh-CN"/>
              </w:rPr>
              <w:t>有</w:t>
            </w:r>
          </w:p>
        </w:tc>
        <w:tc>
          <w:tcPr>
            <w:tcW w:w="709" w:type="dxa"/>
            <w:tcBorders>
              <w:right w:val="single" w:color="auto" w:sz="4" w:space="0"/>
            </w:tcBorders>
            <w:vAlign w:val="top"/>
          </w:tcPr>
          <w:p>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515" w:type="dxa"/>
            <w:tcBorders>
              <w:right w:val="single" w:color="auto" w:sz="4" w:space="0"/>
            </w:tcBorders>
          </w:tcPr>
          <w:p>
            <w:pPr>
              <w:jc w:val="center"/>
            </w:pPr>
          </w:p>
          <w:p>
            <w:pPr>
              <w:jc w:val="center"/>
              <w:rPr>
                <w:rFonts w:hint="eastAsia" w:eastAsiaTheme="minorEastAsia"/>
                <w:lang w:val="en-US" w:eastAsia="zh-CN"/>
              </w:rPr>
            </w:pPr>
            <w:r>
              <w:rPr>
                <w:rFonts w:hint="eastAsia"/>
                <w:lang w:val="en-US" w:eastAsia="zh-CN"/>
              </w:rPr>
              <w:t>4</w:t>
            </w:r>
          </w:p>
        </w:tc>
        <w:tc>
          <w:tcPr>
            <w:tcW w:w="2788" w:type="dxa"/>
            <w:tcBorders>
              <w:left w:val="single" w:color="auto" w:sz="4" w:space="0"/>
            </w:tcBorders>
          </w:tcPr>
          <w:p>
            <w:pPr>
              <w:jc w:val="center"/>
              <w:rPr>
                <w:rFonts w:hint="default" w:eastAsiaTheme="minorEastAsia"/>
                <w:lang w:val="en-US" w:eastAsia="zh-CN"/>
              </w:rPr>
            </w:pPr>
            <w:r>
              <w:rPr>
                <w:rFonts w:hint="eastAsia"/>
                <w:lang w:eastAsia="zh-CN"/>
              </w:rPr>
              <w:t>西南中沙群岛档案馆将成立</w:t>
            </w:r>
            <w:r>
              <w:rPr>
                <w:rFonts w:hint="eastAsia"/>
                <w:lang w:val="en-US" w:eastAsia="zh-CN"/>
              </w:rPr>
              <w:t xml:space="preserve"> 成为最南端档案馆</w:t>
            </w:r>
          </w:p>
        </w:tc>
        <w:tc>
          <w:tcPr>
            <w:tcW w:w="2367" w:type="dxa"/>
            <w:tcBorders>
              <w:right w:val="single" w:color="auto" w:sz="4" w:space="0"/>
            </w:tcBorders>
          </w:tcPr>
          <w:p>
            <w:pPr>
              <w:widowControl/>
              <w:jc w:val="center"/>
              <w:rPr>
                <w:rFonts w:hint="default" w:eastAsiaTheme="minorEastAsia"/>
                <w:lang w:val="en-US" w:eastAsia="zh-CN"/>
              </w:rPr>
            </w:pPr>
            <w:r>
              <w:rPr>
                <w:rFonts w:hint="eastAsia"/>
                <w:lang w:eastAsia="zh-CN"/>
              </w:rPr>
              <w:t>兰台世界</w:t>
            </w:r>
            <w:r>
              <w:rPr>
                <w:rFonts w:hint="eastAsia"/>
                <w:lang w:val="en-US" w:eastAsia="zh-CN"/>
              </w:rPr>
              <w:t xml:space="preserve"> 2012年第19期</w:t>
            </w:r>
          </w:p>
        </w:tc>
        <w:tc>
          <w:tcPr>
            <w:tcW w:w="709" w:type="dxa"/>
            <w:tcBorders>
              <w:lef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北核</w:t>
            </w:r>
          </w:p>
          <w:p>
            <w:pPr>
              <w:widowControl/>
              <w:jc w:val="center"/>
              <w:rPr>
                <w:rFonts w:hint="eastAsia" w:asciiTheme="minorHAnsi" w:hAnsiTheme="minorHAnsi" w:eastAsiaTheme="minorEastAsia" w:cstheme="minorBidi"/>
                <w:kern w:val="2"/>
                <w:sz w:val="21"/>
                <w:szCs w:val="22"/>
                <w:lang w:val="en-US" w:eastAsia="zh-CN" w:bidi="ar-SA"/>
              </w:rPr>
            </w:pPr>
          </w:p>
        </w:tc>
        <w:tc>
          <w:tcPr>
            <w:tcW w:w="654" w:type="dxa"/>
            <w:vAlign w:val="top"/>
          </w:tcPr>
          <w:p>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下载15</w:t>
            </w:r>
          </w:p>
        </w:tc>
        <w:tc>
          <w:tcPr>
            <w:tcW w:w="1134"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r>
              <w:rPr>
                <w:rFonts w:hint="eastAsia"/>
                <w:lang w:eastAsia="zh-CN"/>
              </w:rPr>
              <w:t>有</w:t>
            </w:r>
          </w:p>
        </w:tc>
        <w:tc>
          <w:tcPr>
            <w:tcW w:w="709" w:type="dxa"/>
            <w:tcBorders>
              <w:right w:val="single" w:color="auto" w:sz="4" w:space="0"/>
            </w:tcBorders>
            <w:vAlign w:val="top"/>
          </w:tcPr>
          <w:p>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Borders>
              <w:right w:val="single" w:color="auto" w:sz="4" w:space="0"/>
            </w:tcBorders>
          </w:tcPr>
          <w:p>
            <w:pPr>
              <w:jc w:val="center"/>
            </w:pPr>
          </w:p>
          <w:p>
            <w:pPr>
              <w:jc w:val="center"/>
              <w:rPr>
                <w:rFonts w:hint="eastAsia" w:eastAsiaTheme="minorEastAsia"/>
                <w:lang w:val="en-US" w:eastAsia="zh-CN"/>
              </w:rPr>
            </w:pPr>
            <w:r>
              <w:rPr>
                <w:rFonts w:hint="eastAsia"/>
                <w:lang w:val="en-US" w:eastAsia="zh-CN"/>
              </w:rPr>
              <w:t>5</w:t>
            </w:r>
          </w:p>
        </w:tc>
        <w:tc>
          <w:tcPr>
            <w:tcW w:w="2788" w:type="dxa"/>
            <w:tcBorders>
              <w:left w:val="single" w:color="auto" w:sz="4" w:space="0"/>
            </w:tcBorders>
          </w:tcPr>
          <w:p>
            <w:pPr>
              <w:jc w:val="center"/>
            </w:pPr>
            <w:r>
              <w:rPr>
                <w:rFonts w:hint="eastAsia"/>
              </w:rPr>
              <w:t>提高网络媒体的国际传播力</w:t>
            </w:r>
          </w:p>
        </w:tc>
        <w:tc>
          <w:tcPr>
            <w:tcW w:w="2367" w:type="dxa"/>
            <w:tcBorders>
              <w:right w:val="single" w:color="auto" w:sz="4" w:space="0"/>
            </w:tcBorders>
          </w:tcPr>
          <w:p>
            <w:pPr>
              <w:widowControl/>
              <w:jc w:val="center"/>
              <w:rPr>
                <w:rFonts w:hint="default" w:eastAsiaTheme="minorEastAsia"/>
                <w:lang w:val="en-US" w:eastAsia="zh-CN"/>
              </w:rPr>
            </w:pPr>
            <w:r>
              <w:rPr>
                <w:rFonts w:hint="eastAsia"/>
              </w:rPr>
              <w:t>网络传播 2010年 第9期</w:t>
            </w:r>
          </w:p>
        </w:tc>
        <w:tc>
          <w:tcPr>
            <w:tcW w:w="709" w:type="dxa"/>
            <w:tcBorders>
              <w:left w:val="single" w:color="auto" w:sz="4" w:space="0"/>
            </w:tcBorders>
            <w:vAlign w:val="top"/>
          </w:tcPr>
          <w:p>
            <w:pPr>
              <w:widowControl/>
              <w:jc w:val="center"/>
            </w:pPr>
            <w:r>
              <w:rPr>
                <w:rFonts w:hint="eastAsia"/>
                <w:lang w:eastAsia="zh-CN"/>
              </w:rPr>
              <w:t>独著</w:t>
            </w:r>
          </w:p>
        </w:tc>
        <w:tc>
          <w:tcPr>
            <w:tcW w:w="905" w:type="dxa"/>
            <w:vAlign w:val="top"/>
          </w:tcPr>
          <w:p>
            <w:pPr>
              <w:widowControl/>
              <w:jc w:val="center"/>
              <w:rPr>
                <w:rFonts w:hint="eastAsia" w:eastAsiaTheme="minorEastAsia"/>
                <w:lang w:eastAsia="zh-CN"/>
              </w:rPr>
            </w:pPr>
            <w:r>
              <w:rPr>
                <w:rFonts w:hint="eastAsia"/>
              </w:rPr>
              <w:t>CJFD</w:t>
            </w:r>
          </w:p>
        </w:tc>
        <w:tc>
          <w:tcPr>
            <w:tcW w:w="654" w:type="dxa"/>
            <w:vAlign w:val="top"/>
          </w:tcPr>
          <w:p>
            <w:pPr>
              <w:widowControl/>
              <w:jc w:val="center"/>
            </w:pPr>
          </w:p>
        </w:tc>
        <w:tc>
          <w:tcPr>
            <w:tcW w:w="1134" w:type="dxa"/>
            <w:tcBorders>
              <w:right w:val="single" w:color="auto" w:sz="4" w:space="0"/>
            </w:tcBorders>
            <w:vAlign w:val="top"/>
          </w:tcPr>
          <w:p>
            <w:pPr>
              <w:widowControl/>
              <w:jc w:val="center"/>
            </w:pPr>
            <w:r>
              <w:rPr>
                <w:rFonts w:hint="eastAsia"/>
                <w:lang w:eastAsia="zh-CN"/>
              </w:rPr>
              <w:t>有</w:t>
            </w:r>
          </w:p>
        </w:tc>
        <w:tc>
          <w:tcPr>
            <w:tcW w:w="709" w:type="dxa"/>
            <w:tcBorders>
              <w:right w:val="single" w:color="auto" w:sz="4" w:space="0"/>
            </w:tcBorders>
            <w:vAlign w:val="top"/>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Borders>
              <w:right w:val="single" w:color="auto" w:sz="4" w:space="0"/>
            </w:tcBorders>
          </w:tcPr>
          <w:p>
            <w:pPr>
              <w:jc w:val="center"/>
              <w:rPr>
                <w:rFonts w:hint="default"/>
                <w:lang w:val="en-US" w:eastAsia="zh-CN"/>
              </w:rPr>
            </w:pPr>
            <w:r>
              <w:rPr>
                <w:rFonts w:hint="eastAsia"/>
                <w:lang w:val="en-US" w:eastAsia="zh-CN"/>
              </w:rPr>
              <w:t>6</w:t>
            </w:r>
          </w:p>
        </w:tc>
        <w:tc>
          <w:tcPr>
            <w:tcW w:w="2788" w:type="dxa"/>
            <w:tcBorders>
              <w:left w:val="single" w:color="auto" w:sz="4" w:space="0"/>
            </w:tcBorders>
          </w:tcPr>
          <w:p>
            <w:pPr>
              <w:jc w:val="center"/>
              <w:rPr>
                <w:rFonts w:hint="eastAsia"/>
              </w:rPr>
            </w:pPr>
            <w:r>
              <w:rPr>
                <w:rFonts w:hint="eastAsia"/>
              </w:rPr>
              <w:t>国产动画何时摆脱“低幼化</w:t>
            </w:r>
          </w:p>
        </w:tc>
        <w:tc>
          <w:tcPr>
            <w:tcW w:w="2367" w:type="dxa"/>
            <w:tcBorders>
              <w:right w:val="single" w:color="auto" w:sz="4" w:space="0"/>
            </w:tcBorders>
          </w:tcPr>
          <w:p>
            <w:pPr>
              <w:bidi w:val="0"/>
              <w:jc w:val="center"/>
              <w:rPr>
                <w:rFonts w:hint="default" w:asciiTheme="minorHAnsi" w:hAnsiTheme="minorHAnsi" w:eastAsiaTheme="minorEastAsia" w:cstheme="minorBidi"/>
                <w:kern w:val="2"/>
                <w:sz w:val="21"/>
                <w:szCs w:val="22"/>
                <w:lang w:val="en-US" w:eastAsia="zh-CN" w:bidi="ar-SA"/>
              </w:rPr>
            </w:pPr>
            <w:r>
              <w:rPr>
                <w:rFonts w:hint="eastAsia"/>
              </w:rPr>
              <w:t>创意世界</w:t>
            </w:r>
            <w:r>
              <w:rPr>
                <w:rFonts w:hint="eastAsia"/>
                <w:lang w:val="en-US" w:eastAsia="zh-CN"/>
              </w:rPr>
              <w:t xml:space="preserve"> </w:t>
            </w:r>
            <w:r>
              <w:rPr>
                <w:rFonts w:hint="eastAsia"/>
              </w:rPr>
              <w:t>2009</w:t>
            </w:r>
            <w:r>
              <w:rPr>
                <w:rFonts w:hint="eastAsia"/>
                <w:lang w:eastAsia="zh-CN"/>
              </w:rPr>
              <w:t>年第</w:t>
            </w:r>
            <w:r>
              <w:rPr>
                <w:rFonts w:hint="eastAsia"/>
                <w:lang w:val="en-US" w:eastAsia="zh-CN"/>
              </w:rPr>
              <w:t>10期</w:t>
            </w:r>
          </w:p>
        </w:tc>
        <w:tc>
          <w:tcPr>
            <w:tcW w:w="709" w:type="dxa"/>
            <w:tcBorders>
              <w:lef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eastAsia="zh-CN"/>
              </w:rPr>
              <w:t>独著</w:t>
            </w:r>
          </w:p>
        </w:tc>
        <w:tc>
          <w:tcPr>
            <w:tcW w:w="905" w:type="dxa"/>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eastAsia="zh-CN"/>
              </w:rPr>
              <w:t>普通国家级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eastAsia="zh-CN"/>
              </w:rPr>
              <w:t>有</w:t>
            </w:r>
          </w:p>
        </w:tc>
        <w:tc>
          <w:tcPr>
            <w:tcW w:w="709" w:type="dxa"/>
            <w:tcBorders>
              <w:right w:val="single" w:color="auto" w:sz="4" w:space="0"/>
            </w:tcBorders>
            <w:vAlign w:val="top"/>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7</w:t>
            </w:r>
          </w:p>
          <w:p>
            <w:pPr>
              <w:jc w:val="center"/>
            </w:pPr>
          </w:p>
        </w:tc>
        <w:tc>
          <w:tcPr>
            <w:tcW w:w="2788" w:type="dxa"/>
            <w:tcBorders>
              <w:left w:val="single" w:color="auto" w:sz="4" w:space="0"/>
            </w:tcBorders>
            <w:vAlign w:val="top"/>
          </w:tcPr>
          <w:p>
            <w:pPr>
              <w:jc w:val="cente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全媒体时代新闻报道策划课程教改——从宏观思路到微观实践</w:t>
            </w:r>
          </w:p>
        </w:tc>
        <w:tc>
          <w:tcPr>
            <w:tcW w:w="2367" w:type="dxa"/>
            <w:tcBorders>
              <w:right w:val="single" w:color="auto" w:sz="4" w:space="0"/>
            </w:tcBorders>
            <w:vAlign w:val="top"/>
          </w:tcPr>
          <w:p>
            <w:pPr>
              <w:widowControl/>
              <w:jc w:val="center"/>
              <w:rPr>
                <w:rFonts w:hint="default"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传媒论坛</w:t>
            </w:r>
            <w:r>
              <w:rPr>
                <w:rFonts w:hint="eastAsia" w:ascii="宋体" w:hAnsi="宋体" w:cs="Arial"/>
                <w:color w:val="000000"/>
                <w:kern w:val="0"/>
                <w:szCs w:val="21"/>
                <w:lang w:val="en-US" w:eastAsia="zh-CN"/>
              </w:rPr>
              <w:t xml:space="preserve"> 2018年第12期</w:t>
            </w:r>
          </w:p>
        </w:tc>
        <w:tc>
          <w:tcPr>
            <w:tcW w:w="709" w:type="dxa"/>
            <w:tcBorders>
              <w:lef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r>
              <w:rPr>
                <w:rFonts w:hint="eastAsia"/>
                <w:lang w:eastAsia="zh-CN"/>
              </w:rPr>
              <w:t>独著</w:t>
            </w:r>
          </w:p>
        </w:tc>
        <w:tc>
          <w:tcPr>
            <w:tcW w:w="905" w:type="dxa"/>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8</w:t>
            </w:r>
          </w:p>
        </w:tc>
        <w:tc>
          <w:tcPr>
            <w:tcW w:w="2788" w:type="dxa"/>
            <w:tcBorders>
              <w:lef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关于地方党报文化新闻的几点思考</w:t>
            </w:r>
            <w:r>
              <w:rPr>
                <w:rFonts w:hint="eastAsia"/>
                <w:lang w:eastAsia="zh-CN"/>
              </w:rPr>
              <w:t>（学术论文）</w:t>
            </w:r>
          </w:p>
        </w:tc>
        <w:tc>
          <w:tcPr>
            <w:tcW w:w="2367"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rPr>
              <w:t>2006年海南新闻学术年会入选论文三等奖</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9</w:t>
            </w:r>
          </w:p>
        </w:tc>
        <w:tc>
          <w:tcPr>
            <w:tcW w:w="2788" w:type="dxa"/>
            <w:tcBorders>
              <w:lef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在交流与传承中提升——关于韩国影视文化发展的启示</w:t>
            </w:r>
            <w:r>
              <w:rPr>
                <w:rFonts w:hint="eastAsia"/>
                <w:lang w:eastAsia="zh-CN"/>
              </w:rPr>
              <w:t>（学术论文）</w:t>
            </w:r>
          </w:p>
        </w:tc>
        <w:tc>
          <w:tcPr>
            <w:tcW w:w="2367"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rPr>
              <w:t>《今日海南》2006年第12期</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10</w:t>
            </w:r>
          </w:p>
        </w:tc>
        <w:tc>
          <w:tcPr>
            <w:tcW w:w="2788" w:type="dxa"/>
            <w:tcBorders>
              <w:lef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800年关口</w:t>
            </w:r>
            <w:r>
              <w:rPr>
                <w:rFonts w:hint="eastAsia"/>
                <w:lang w:eastAsia="zh-CN"/>
              </w:rPr>
              <w:t>（研究报告）</w:t>
            </w:r>
          </w:p>
        </w:tc>
        <w:tc>
          <w:tcPr>
            <w:tcW w:w="2367"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rPr>
              <w:t>入选书籍《海之南·古今海南卷》（南方出版社2013年出版））</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11</w:t>
            </w:r>
          </w:p>
        </w:tc>
        <w:tc>
          <w:tcPr>
            <w:tcW w:w="2788" w:type="dxa"/>
            <w:tcBorders>
              <w:lef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黎族树皮布</w:t>
            </w:r>
            <w:r>
              <w:rPr>
                <w:rFonts w:hint="eastAsia"/>
                <w:lang w:eastAsia="zh-CN"/>
              </w:rPr>
              <w:t>（研究报告）</w:t>
            </w:r>
          </w:p>
        </w:tc>
        <w:tc>
          <w:tcPr>
            <w:tcW w:w="2367" w:type="dxa"/>
            <w:tcBorders>
              <w:righ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入选书籍《海之南·乡土海南卷》（南方出版社2013年出版）</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12</w:t>
            </w:r>
          </w:p>
        </w:tc>
        <w:tc>
          <w:tcPr>
            <w:tcW w:w="2788" w:type="dxa"/>
            <w:tcBorders>
              <w:lef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独木器：黎族传统文化“活化石”</w:t>
            </w:r>
            <w:r>
              <w:rPr>
                <w:rFonts w:hint="eastAsia"/>
                <w:lang w:eastAsia="zh-CN"/>
              </w:rPr>
              <w:t>（研究报告）</w:t>
            </w:r>
          </w:p>
        </w:tc>
        <w:tc>
          <w:tcPr>
            <w:tcW w:w="2367"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rPr>
              <w:t>入选书籍《海之南·乡土海南卷》（南方出版社2013年出版）</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13</w:t>
            </w:r>
          </w:p>
        </w:tc>
        <w:tc>
          <w:tcPr>
            <w:tcW w:w="2788" w:type="dxa"/>
            <w:tcBorders>
              <w:lef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碧海西沙 翰墨情深——访我国已故艺术大师黄胄的夫人郑闻慧</w:t>
            </w:r>
            <w:r>
              <w:rPr>
                <w:rFonts w:hint="eastAsia"/>
                <w:lang w:eastAsia="zh-CN"/>
              </w:rPr>
              <w:t>（深度报道）</w:t>
            </w:r>
          </w:p>
        </w:tc>
        <w:tc>
          <w:tcPr>
            <w:tcW w:w="2367" w:type="dxa"/>
            <w:tcBorders>
              <w:right w:val="single" w:color="auto" w:sz="4" w:space="0"/>
            </w:tcBorders>
            <w:vAlign w:val="top"/>
          </w:tcPr>
          <w:p>
            <w:pPr>
              <w:widowControl/>
              <w:jc w:val="both"/>
              <w:rPr>
                <w:rFonts w:hint="eastAsia" w:asciiTheme="minorHAnsi" w:hAnsiTheme="minorHAnsi" w:eastAsiaTheme="minorEastAsia" w:cstheme="minorBidi"/>
                <w:kern w:val="2"/>
                <w:sz w:val="21"/>
                <w:szCs w:val="22"/>
                <w:lang w:val="en-US" w:eastAsia="zh-CN" w:bidi="ar-SA"/>
              </w:rPr>
            </w:pPr>
            <w:r>
              <w:rPr>
                <w:rFonts w:hint="eastAsia"/>
              </w:rPr>
              <w:t>海南日报（2012年7月5日）</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14</w:t>
            </w:r>
          </w:p>
        </w:tc>
        <w:tc>
          <w:tcPr>
            <w:tcW w:w="2788" w:type="dxa"/>
            <w:tcBorders>
              <w:lef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他曾为毛主席修理汽车</w:t>
            </w:r>
            <w:r>
              <w:rPr>
                <w:rFonts w:hint="eastAsia"/>
                <w:lang w:eastAsia="zh-CN"/>
              </w:rPr>
              <w:t>（深度报道）</w:t>
            </w:r>
          </w:p>
        </w:tc>
        <w:tc>
          <w:tcPr>
            <w:tcW w:w="2367"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rPr>
              <w:t>海南日报（2006年7月4日）；收录</w:t>
            </w:r>
            <w:r>
              <w:rPr>
                <w:rFonts w:hint="eastAsia"/>
                <w:lang w:eastAsia="zh-CN"/>
              </w:rPr>
              <w:t>于</w:t>
            </w:r>
            <w:r>
              <w:rPr>
                <w:rFonts w:hint="eastAsia"/>
              </w:rPr>
              <w:t>《椰风蕉雨话侨情》中国文史出版社；海南省史志办收藏</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15</w:t>
            </w:r>
          </w:p>
        </w:tc>
        <w:tc>
          <w:tcPr>
            <w:tcW w:w="2788" w:type="dxa"/>
            <w:tcBorders>
              <w:lef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他曾为毛主席开过八年车</w:t>
            </w:r>
            <w:r>
              <w:rPr>
                <w:rFonts w:hint="eastAsia"/>
                <w:lang w:eastAsia="zh-CN"/>
              </w:rPr>
              <w:t>（深度报道）</w:t>
            </w:r>
          </w:p>
        </w:tc>
        <w:tc>
          <w:tcPr>
            <w:tcW w:w="2367" w:type="dxa"/>
            <w:tcBorders>
              <w:right w:val="single" w:color="auto" w:sz="4" w:space="0"/>
            </w:tcBorders>
            <w:vAlign w:val="top"/>
          </w:tcPr>
          <w:p>
            <w:pPr>
              <w:rPr>
                <w:rFonts w:hint="eastAsia" w:asciiTheme="minorHAnsi" w:hAnsiTheme="minorHAnsi" w:eastAsiaTheme="minorEastAsia" w:cstheme="minorBidi"/>
                <w:kern w:val="2"/>
                <w:sz w:val="21"/>
                <w:szCs w:val="22"/>
                <w:lang w:val="en-US" w:eastAsia="zh-CN" w:bidi="ar-SA"/>
              </w:rPr>
            </w:pPr>
            <w:r>
              <w:rPr>
                <w:rFonts w:hint="eastAsia"/>
              </w:rPr>
              <w:t>海南日报（2006年7月11日）；收录</w:t>
            </w:r>
            <w:r>
              <w:rPr>
                <w:rFonts w:hint="eastAsia"/>
                <w:lang w:eastAsia="zh-CN"/>
              </w:rPr>
              <w:t>于</w:t>
            </w:r>
            <w:r>
              <w:rPr>
                <w:rFonts w:hint="eastAsia"/>
              </w:rPr>
              <w:t>《椰风蕉雨话侨情》，中国文史出版社；海南省史志办收藏</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16</w:t>
            </w:r>
          </w:p>
        </w:tc>
        <w:tc>
          <w:tcPr>
            <w:tcW w:w="2788" w:type="dxa"/>
            <w:tcBorders>
              <w:lef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亲聆毛泽东授课的海南军界宿将（1）</w:t>
            </w:r>
            <w:r>
              <w:rPr>
                <w:rFonts w:hint="eastAsia"/>
                <w:lang w:eastAsia="zh-CN"/>
              </w:rPr>
              <w:t>（深度报道）</w:t>
            </w:r>
          </w:p>
        </w:tc>
        <w:tc>
          <w:tcPr>
            <w:tcW w:w="2367" w:type="dxa"/>
            <w:tcBorders>
              <w:righ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海南日报（2006年8月9日）；海南省史志办收藏</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17</w:t>
            </w:r>
          </w:p>
        </w:tc>
        <w:tc>
          <w:tcPr>
            <w:tcW w:w="2788" w:type="dxa"/>
            <w:tcBorders>
              <w:lef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亲聆毛泽东授课的海南军界宿将（2）</w:t>
            </w:r>
            <w:r>
              <w:rPr>
                <w:rFonts w:hint="eastAsia"/>
                <w:lang w:eastAsia="zh-CN"/>
              </w:rPr>
              <w:t>深度报道）</w:t>
            </w:r>
          </w:p>
        </w:tc>
        <w:tc>
          <w:tcPr>
            <w:tcW w:w="2367"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rPr>
              <w:t>发表于海南日报（2006年8月16日）；海南省史志办收藏</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18</w:t>
            </w:r>
          </w:p>
        </w:tc>
        <w:tc>
          <w:tcPr>
            <w:tcW w:w="2788" w:type="dxa"/>
            <w:tcBorders>
              <w:lef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叶帅夸我“军中活地图”</w:t>
            </w:r>
            <w:r>
              <w:rPr>
                <w:rFonts w:hint="eastAsia"/>
                <w:lang w:eastAsia="zh-CN"/>
              </w:rPr>
              <w:t>（深度报道）</w:t>
            </w:r>
          </w:p>
        </w:tc>
        <w:tc>
          <w:tcPr>
            <w:tcW w:w="2367" w:type="dxa"/>
            <w:tcBorders>
              <w:right w:val="single" w:color="auto" w:sz="4" w:space="0"/>
            </w:tcBorders>
            <w:vAlign w:val="top"/>
          </w:tcPr>
          <w:p>
            <w:pPr>
              <w:rPr>
                <w:rFonts w:hint="eastAsia" w:asciiTheme="minorHAnsi" w:hAnsiTheme="minorHAnsi" w:eastAsiaTheme="minorEastAsia" w:cstheme="minorBidi"/>
                <w:kern w:val="2"/>
                <w:sz w:val="21"/>
                <w:szCs w:val="22"/>
                <w:lang w:val="en-US" w:eastAsia="zh-CN" w:bidi="ar-SA"/>
              </w:rPr>
            </w:pPr>
            <w:r>
              <w:rPr>
                <w:rFonts w:hint="eastAsia"/>
              </w:rPr>
              <w:t>海南日报（2008年7月28日）；海南省史志办、海南省档案馆收藏</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19</w:t>
            </w:r>
          </w:p>
        </w:tc>
        <w:tc>
          <w:tcPr>
            <w:tcW w:w="2788" w:type="dxa"/>
            <w:tcBorders>
              <w:lef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“我陪黄华坐前排”</w:t>
            </w:r>
            <w:r>
              <w:rPr>
                <w:rFonts w:hint="eastAsia"/>
                <w:lang w:eastAsia="zh-CN"/>
              </w:rPr>
              <w:t>（深度报道）</w:t>
            </w:r>
          </w:p>
        </w:tc>
        <w:tc>
          <w:tcPr>
            <w:tcW w:w="2367" w:type="dxa"/>
            <w:tcBorders>
              <w:right w:val="single" w:color="auto" w:sz="4" w:space="0"/>
            </w:tcBorders>
            <w:vAlign w:val="top"/>
          </w:tcPr>
          <w:p>
            <w:pPr>
              <w:rPr>
                <w:rFonts w:hint="eastAsia" w:asciiTheme="minorHAnsi" w:hAnsiTheme="minorHAnsi" w:eastAsiaTheme="minorEastAsia" w:cstheme="minorBidi"/>
                <w:kern w:val="2"/>
                <w:sz w:val="21"/>
                <w:szCs w:val="22"/>
                <w:lang w:val="en-US" w:eastAsia="zh-CN" w:bidi="ar-SA"/>
              </w:rPr>
            </w:pPr>
            <w:r>
              <w:rPr>
                <w:rFonts w:hint="eastAsia"/>
              </w:rPr>
              <w:t>海南日报（2008年7月28日）；海南省史志办、海南省档案馆收藏</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20</w:t>
            </w:r>
          </w:p>
        </w:tc>
        <w:tc>
          <w:tcPr>
            <w:tcW w:w="2788" w:type="dxa"/>
            <w:tcBorders>
              <w:left w:val="single" w:color="auto" w:sz="4" w:space="0"/>
            </w:tcBorders>
            <w:vAlign w:val="top"/>
          </w:tcPr>
          <w:p>
            <w:pPr>
              <w:jc w:val="center"/>
            </w:pPr>
            <w:r>
              <w:rPr>
                <w:rFonts w:hint="eastAsia"/>
              </w:rPr>
              <w:t>贺子珍大姐上西岛</w:t>
            </w:r>
          </w:p>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（深度报道）</w:t>
            </w:r>
          </w:p>
        </w:tc>
        <w:tc>
          <w:tcPr>
            <w:tcW w:w="2367"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rPr>
              <w:t>海南日报（2008年7月28日）海南省史志办、海南省档案馆收藏</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21</w:t>
            </w:r>
          </w:p>
        </w:tc>
        <w:tc>
          <w:tcPr>
            <w:tcW w:w="2788" w:type="dxa"/>
            <w:tcBorders>
              <w:left w:val="single" w:color="auto" w:sz="4" w:space="0"/>
            </w:tcBorders>
            <w:vAlign w:val="top"/>
          </w:tcPr>
          <w:p>
            <w:pPr>
              <w:jc w:val="center"/>
            </w:pPr>
            <w:r>
              <w:rPr>
                <w:rFonts w:hint="eastAsia"/>
              </w:rPr>
              <w:t>西岛题诗背后的故事</w:t>
            </w:r>
            <w:r>
              <w:rPr>
                <w:rFonts w:hint="eastAsia"/>
                <w:lang w:eastAsia="zh-CN"/>
              </w:rPr>
              <w:t>（深度报道）</w:t>
            </w:r>
          </w:p>
          <w:p>
            <w:pPr>
              <w:jc w:val="center"/>
              <w:rPr>
                <w:rFonts w:hint="eastAsia" w:asciiTheme="minorHAnsi" w:hAnsiTheme="minorHAnsi" w:eastAsiaTheme="minorEastAsia" w:cstheme="minorBidi"/>
                <w:kern w:val="2"/>
                <w:sz w:val="21"/>
                <w:szCs w:val="22"/>
                <w:lang w:val="en-US" w:eastAsia="zh-CN" w:bidi="ar-SA"/>
              </w:rPr>
            </w:pPr>
          </w:p>
        </w:tc>
        <w:tc>
          <w:tcPr>
            <w:tcW w:w="2367"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rPr>
              <w:t>海南日报（2008年7月28日）；海南省史志办、海南省档案馆收藏</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22</w:t>
            </w:r>
          </w:p>
        </w:tc>
        <w:tc>
          <w:tcPr>
            <w:tcW w:w="2788" w:type="dxa"/>
            <w:tcBorders>
              <w:left w:val="single" w:color="auto" w:sz="4" w:space="0"/>
            </w:tcBorders>
            <w:vAlign w:val="top"/>
          </w:tcPr>
          <w:p>
            <w:pPr>
              <w:jc w:val="center"/>
            </w:pPr>
            <w:r>
              <w:rPr>
                <w:rFonts w:hint="eastAsia"/>
              </w:rPr>
              <w:t>西岛题诗背后的故事</w:t>
            </w:r>
            <w:r>
              <w:rPr>
                <w:rFonts w:hint="eastAsia"/>
                <w:lang w:eastAsia="zh-CN"/>
              </w:rPr>
              <w:t>（深度报道）</w:t>
            </w:r>
          </w:p>
          <w:p>
            <w:pPr>
              <w:jc w:val="center"/>
              <w:rPr>
                <w:rFonts w:hint="eastAsia" w:asciiTheme="minorHAnsi" w:hAnsiTheme="minorHAnsi" w:eastAsiaTheme="minorEastAsia" w:cstheme="minorBidi"/>
                <w:kern w:val="2"/>
                <w:sz w:val="21"/>
                <w:szCs w:val="22"/>
                <w:lang w:val="en-US" w:eastAsia="zh-CN" w:bidi="ar-SA"/>
              </w:rPr>
            </w:pPr>
          </w:p>
        </w:tc>
        <w:tc>
          <w:tcPr>
            <w:tcW w:w="2367"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rPr>
              <w:t>海南日报（2008年7月28日）；海南省史志办、海南省档案馆收藏</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23</w:t>
            </w:r>
          </w:p>
        </w:tc>
        <w:tc>
          <w:tcPr>
            <w:tcW w:w="2788" w:type="dxa"/>
            <w:tcBorders>
              <w:lef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“海南人民的热情给我留下好印象”——访我国航天英雄杨利伟</w:t>
            </w:r>
            <w:r>
              <w:rPr>
                <w:rFonts w:hint="eastAsia"/>
                <w:lang w:eastAsia="zh-CN"/>
              </w:rPr>
              <w:t>（深度报道）</w:t>
            </w:r>
          </w:p>
        </w:tc>
        <w:tc>
          <w:tcPr>
            <w:tcW w:w="2367" w:type="dxa"/>
            <w:tcBorders>
              <w:right w:val="single" w:color="auto" w:sz="4" w:space="0"/>
            </w:tcBorders>
            <w:vAlign w:val="top"/>
          </w:tcPr>
          <w:p>
            <w:pPr>
              <w:jc w:val="center"/>
            </w:pPr>
            <w:r>
              <w:rPr>
                <w:rFonts w:hint="eastAsia"/>
              </w:rPr>
              <w:t>海南日报（2004年11月8日）</w:t>
            </w:r>
          </w:p>
          <w:p>
            <w:pPr>
              <w:widowControl/>
              <w:jc w:val="center"/>
              <w:rPr>
                <w:rFonts w:hint="eastAsia" w:asciiTheme="minorHAnsi" w:hAnsiTheme="minorHAnsi" w:eastAsiaTheme="minorEastAsia" w:cstheme="minorBidi"/>
                <w:kern w:val="2"/>
                <w:sz w:val="21"/>
                <w:szCs w:val="22"/>
                <w:lang w:val="en-US" w:eastAsia="zh-CN" w:bidi="ar-SA"/>
              </w:rPr>
            </w:pP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24</w:t>
            </w:r>
          </w:p>
        </w:tc>
        <w:tc>
          <w:tcPr>
            <w:tcW w:w="2788" w:type="dxa"/>
            <w:tcBorders>
              <w:lef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百度搜索首席执行官李彦宏认为——海南旅游网络大有潜力</w:t>
            </w:r>
            <w:r>
              <w:rPr>
                <w:rFonts w:hint="eastAsia"/>
                <w:lang w:eastAsia="zh-CN"/>
              </w:rPr>
              <w:t>（深度报道）</w:t>
            </w:r>
          </w:p>
        </w:tc>
        <w:tc>
          <w:tcPr>
            <w:tcW w:w="2367"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rPr>
              <w:t>海南日报（2004年11月20日）</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25</w:t>
            </w:r>
          </w:p>
        </w:tc>
        <w:tc>
          <w:tcPr>
            <w:tcW w:w="2788" w:type="dxa"/>
            <w:tcBorders>
              <w:left w:val="single" w:color="auto" w:sz="4" w:space="0"/>
            </w:tcBorders>
            <w:vAlign w:val="top"/>
          </w:tcPr>
          <w:p>
            <w:pPr>
              <w:jc w:val="center"/>
            </w:pPr>
            <w:r>
              <w:rPr>
                <w:rFonts w:hint="eastAsia"/>
              </w:rPr>
              <w:t>琼籍核物理学家王洲：法国情挡不住归国心</w:t>
            </w:r>
            <w:r>
              <w:rPr>
                <w:rFonts w:hint="eastAsia"/>
                <w:lang w:eastAsia="zh-CN"/>
              </w:rPr>
              <w:t>（深度报道）</w:t>
            </w:r>
          </w:p>
          <w:p>
            <w:pPr>
              <w:jc w:val="center"/>
              <w:rPr>
                <w:rFonts w:hint="eastAsia" w:asciiTheme="minorHAnsi" w:hAnsiTheme="minorHAnsi" w:eastAsiaTheme="minorEastAsia" w:cstheme="minorBidi"/>
                <w:kern w:val="2"/>
                <w:sz w:val="21"/>
                <w:szCs w:val="22"/>
                <w:lang w:val="en-US" w:eastAsia="zh-CN" w:bidi="ar-SA"/>
              </w:rPr>
            </w:pPr>
          </w:p>
        </w:tc>
        <w:tc>
          <w:tcPr>
            <w:tcW w:w="2367"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rPr>
              <w:t>海南日报（2006年10月10日）</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26</w:t>
            </w:r>
          </w:p>
        </w:tc>
        <w:tc>
          <w:tcPr>
            <w:tcW w:w="2788" w:type="dxa"/>
            <w:tcBorders>
              <w:left w:val="single" w:color="auto" w:sz="4" w:space="0"/>
            </w:tcBorders>
            <w:vAlign w:val="top"/>
          </w:tcPr>
          <w:p>
            <w:pPr>
              <w:jc w:val="center"/>
              <w:rPr>
                <w:rFonts w:hint="eastAsia" w:eastAsiaTheme="minorEastAsia"/>
                <w:lang w:eastAsia="zh-CN"/>
              </w:rPr>
            </w:pPr>
            <w:r>
              <w:rPr>
                <w:rFonts w:hint="eastAsia"/>
              </w:rPr>
              <w:t>日本摄影师眼中的海南1941</w:t>
            </w:r>
            <w:r>
              <w:rPr>
                <w:rFonts w:hint="eastAsia"/>
              </w:rPr>
              <w:tab/>
            </w:r>
            <w:r>
              <w:rPr>
                <w:rFonts w:hint="eastAsia"/>
                <w:lang w:eastAsia="zh-CN"/>
              </w:rPr>
              <w:t>（研究报告）</w:t>
            </w:r>
          </w:p>
          <w:p>
            <w:pPr>
              <w:jc w:val="center"/>
              <w:rPr>
                <w:rFonts w:hint="eastAsia" w:asciiTheme="minorHAnsi" w:hAnsiTheme="minorHAnsi" w:eastAsiaTheme="minorEastAsia" w:cstheme="minorBidi"/>
                <w:kern w:val="2"/>
                <w:sz w:val="21"/>
                <w:szCs w:val="22"/>
                <w:lang w:val="en-US" w:eastAsia="zh-CN" w:bidi="ar-SA"/>
              </w:rPr>
            </w:pPr>
          </w:p>
        </w:tc>
        <w:tc>
          <w:tcPr>
            <w:tcW w:w="2367" w:type="dxa"/>
            <w:tcBorders>
              <w:right w:val="single" w:color="auto" w:sz="4" w:space="0"/>
            </w:tcBorders>
            <w:vAlign w:val="top"/>
          </w:tcPr>
          <w:p>
            <w:pPr>
              <w:widowControl/>
              <w:jc w:val="both"/>
              <w:rPr>
                <w:rFonts w:hint="eastAsia" w:asciiTheme="minorHAnsi" w:hAnsiTheme="minorHAnsi" w:eastAsiaTheme="minorEastAsia" w:cstheme="minorBidi"/>
                <w:kern w:val="2"/>
                <w:sz w:val="21"/>
                <w:szCs w:val="22"/>
                <w:lang w:val="en-US" w:eastAsia="zh-CN" w:bidi="ar-SA"/>
              </w:rPr>
            </w:pPr>
            <w:r>
              <w:rPr>
                <w:rFonts w:hint="eastAsia"/>
              </w:rPr>
              <w:t>海南日报（2011年12月26日）；海南省档案馆收藏</w:t>
            </w:r>
          </w:p>
        </w:tc>
        <w:tc>
          <w:tcPr>
            <w:tcW w:w="709" w:type="dxa"/>
            <w:tcBorders>
              <w:left w:val="single" w:color="auto" w:sz="4" w:space="0"/>
            </w:tcBorders>
            <w:vAlign w:val="top"/>
          </w:tcPr>
          <w:p>
            <w:pPr>
              <w:widowControl/>
              <w:jc w:val="center"/>
              <w:rPr>
                <w:rFonts w:hint="eastAsia"/>
                <w:lang w:eastAsia="zh-CN"/>
              </w:rPr>
            </w:pPr>
            <w:r>
              <w:rPr>
                <w:rFonts w:hint="eastAsia"/>
                <w:lang w:eastAsia="zh-CN"/>
              </w:rPr>
              <w:t>独著</w:t>
            </w:r>
          </w:p>
        </w:tc>
        <w:tc>
          <w:tcPr>
            <w:tcW w:w="905" w:type="dxa"/>
            <w:vAlign w:val="top"/>
          </w:tcPr>
          <w:p>
            <w:pPr>
              <w:widowControl/>
              <w:jc w:val="center"/>
              <w:rPr>
                <w:rFonts w:hint="eastAsia"/>
                <w:lang w:eastAsia="zh-CN"/>
              </w:rPr>
            </w:pPr>
            <w:r>
              <w:rPr>
                <w:rFonts w:hint="eastAsia"/>
                <w:lang w:eastAsia="zh-CN"/>
              </w:rPr>
              <w:t>省级</w:t>
            </w:r>
          </w:p>
        </w:tc>
        <w:tc>
          <w:tcPr>
            <w:tcW w:w="654"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134" w:type="dxa"/>
            <w:tcBorders>
              <w:right w:val="single" w:color="auto" w:sz="4" w:space="0"/>
            </w:tcBorders>
            <w:vAlign w:val="top"/>
          </w:tcPr>
          <w:p>
            <w:pPr>
              <w:widowControl/>
              <w:jc w:val="center"/>
              <w:rPr>
                <w:rFonts w:hint="eastAsia"/>
                <w:lang w:eastAsia="zh-CN"/>
              </w:rPr>
            </w:pPr>
            <w:r>
              <w:rPr>
                <w:rFonts w:hint="eastAsia"/>
                <w:lang w:eastAsia="zh-CN"/>
              </w:rPr>
              <w:t>有</w:t>
            </w:r>
          </w:p>
        </w:tc>
        <w:tc>
          <w:tcPr>
            <w:tcW w:w="709"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0" w:type="auto"/>
          </w:tcPr>
          <w:p>
            <w:pPr>
              <w:jc w:val="center"/>
              <w:rPr>
                <w:rFonts w:hint="default" w:eastAsiaTheme="minorEastAsia"/>
                <w:lang w:val="en-US" w:eastAsia="zh-CN"/>
              </w:rPr>
            </w:pPr>
            <w:r>
              <w:rPr>
                <w:rFonts w:hint="eastAsia"/>
                <w:lang w:val="en-US" w:eastAsia="zh-CN"/>
              </w:rPr>
              <w:t>27</w:t>
            </w:r>
          </w:p>
        </w:tc>
        <w:tc>
          <w:tcPr>
            <w:tcW w:w="2788"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民国海南的交通</w:t>
            </w:r>
            <w:r>
              <w:rPr>
                <w:rFonts w:hint="eastAsia"/>
                <w:lang w:eastAsia="zh-CN"/>
              </w:rPr>
              <w:t>（研究报告）</w:t>
            </w:r>
          </w:p>
        </w:tc>
        <w:tc>
          <w:tcPr>
            <w:tcW w:w="2367"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海南日报（2012年2月27日）；海南省档案馆收藏</w:t>
            </w:r>
          </w:p>
        </w:tc>
        <w:tc>
          <w:tcPr>
            <w:tcW w:w="709" w:type="dxa"/>
            <w:vAlign w:val="top"/>
          </w:tcPr>
          <w:p>
            <w:pPr>
              <w:widowControl/>
              <w:jc w:val="center"/>
              <w:rPr>
                <w:rFonts w:hint="eastAsia"/>
                <w:lang w:eastAsia="zh-CN"/>
              </w:rPr>
            </w:pPr>
            <w:r>
              <w:rPr>
                <w:rFonts w:hint="eastAsia"/>
                <w:lang w:eastAsia="zh-CN"/>
              </w:rPr>
              <w:t>独著</w:t>
            </w:r>
          </w:p>
        </w:tc>
        <w:tc>
          <w:tcPr>
            <w:tcW w:w="0" w:type="auto"/>
          </w:tcPr>
          <w:p>
            <w:pPr>
              <w:widowControl/>
              <w:jc w:val="center"/>
              <w:rPr>
                <w:rFonts w:hint="eastAsia"/>
                <w:lang w:eastAsia="zh-CN"/>
              </w:rPr>
            </w:pPr>
            <w:r>
              <w:rPr>
                <w:rFonts w:hint="eastAsia"/>
                <w:lang w:eastAsia="zh-CN"/>
              </w:rPr>
              <w:t>省级</w:t>
            </w:r>
          </w:p>
        </w:tc>
        <w:tc>
          <w:tcPr>
            <w:tcW w:w="0" w:type="auto"/>
          </w:tcPr>
          <w:p>
            <w:pPr>
              <w:widowControl/>
              <w:jc w:val="center"/>
              <w:rPr>
                <w:rFonts w:asciiTheme="minorHAnsi" w:hAnsiTheme="minorHAnsi" w:eastAsiaTheme="minorEastAsia" w:cstheme="minorBidi"/>
                <w:kern w:val="2"/>
                <w:sz w:val="21"/>
                <w:szCs w:val="22"/>
                <w:lang w:val="en-US" w:eastAsia="zh-CN" w:bidi="ar-SA"/>
              </w:rPr>
            </w:pPr>
          </w:p>
        </w:tc>
        <w:tc>
          <w:tcPr>
            <w:tcW w:w="1134" w:type="dxa"/>
            <w:vAlign w:val="top"/>
          </w:tcPr>
          <w:p>
            <w:pPr>
              <w:widowControl/>
              <w:jc w:val="center"/>
              <w:rPr>
                <w:rFonts w:hint="eastAsia"/>
                <w:lang w:eastAsia="zh-CN"/>
              </w:rPr>
            </w:pPr>
            <w:r>
              <w:rPr>
                <w:rFonts w:hint="eastAsia"/>
                <w:lang w:eastAsia="zh-CN"/>
              </w:rPr>
              <w:t>有</w:t>
            </w:r>
          </w:p>
        </w:tc>
        <w:tc>
          <w:tcPr>
            <w:tcW w:w="0" w:type="auto"/>
          </w:tcPr>
          <w:p>
            <w:pPr>
              <w:widowControl/>
              <w:jc w:val="center"/>
              <w:rPr>
                <w:rFonts w:asciiTheme="minorHAnsi" w:hAnsiTheme="minorHAnsi" w:eastAsiaTheme="minorEastAsia" w:cstheme="minorBidi"/>
                <w:kern w:val="2"/>
                <w:sz w:val="21"/>
                <w:szCs w:val="22"/>
                <w:lang w:val="en-US" w:eastAsia="zh-CN" w:bidi="ar-SA"/>
              </w:rPr>
            </w:pPr>
          </w:p>
        </w:tc>
      </w:tr>
    </w:tbl>
    <w:p>
      <w:r>
        <w:rPr>
          <w:rFonts w:hint="eastAsia"/>
        </w:rPr>
        <w:t>注：人文社科类参考评审文件附件1-4填写，自然科学类参考附件1-5填写，刊物级别按A到F级填写。</w:t>
      </w:r>
    </w:p>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647"/>
        <w:gridCol w:w="770"/>
        <w:gridCol w:w="1148"/>
        <w:gridCol w:w="992"/>
        <w:gridCol w:w="959"/>
        <w:gridCol w:w="884"/>
        <w:gridCol w:w="992"/>
        <w:gridCol w:w="993"/>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10"/>
            <w:vAlign w:val="center"/>
          </w:tcPr>
          <w:p>
            <w:pPr>
              <w:jc w:val="center"/>
              <w:rPr>
                <w:rFonts w:eastAsia="宋体"/>
              </w:rPr>
            </w:pPr>
            <w:r>
              <w:rPr>
                <w:rFonts w:hint="eastAsia"/>
                <w:b/>
                <w:bCs/>
              </w:rPr>
              <w:t>三、出版学术著作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1647" w:type="dxa"/>
            <w:tcBorders>
              <w:left w:val="single" w:color="auto" w:sz="4" w:space="0"/>
            </w:tcBorders>
            <w:vAlign w:val="center"/>
          </w:tcPr>
          <w:p>
            <w:pPr>
              <w:jc w:val="center"/>
            </w:pPr>
            <w:r>
              <w:rPr>
                <w:rFonts w:hint="eastAsia"/>
              </w:rPr>
              <w:t>成果名称</w:t>
            </w:r>
          </w:p>
        </w:tc>
        <w:tc>
          <w:tcPr>
            <w:tcW w:w="770" w:type="dxa"/>
            <w:vAlign w:val="center"/>
          </w:tcPr>
          <w:p>
            <w:pPr>
              <w:rPr>
                <w:rFonts w:eastAsia="宋体"/>
              </w:rPr>
            </w:pPr>
            <w:r>
              <w:rPr>
                <w:rFonts w:hint="eastAsia"/>
              </w:rPr>
              <w:t>级别</w:t>
            </w:r>
          </w:p>
        </w:tc>
        <w:tc>
          <w:tcPr>
            <w:tcW w:w="1148" w:type="dxa"/>
            <w:vAlign w:val="center"/>
          </w:tcPr>
          <w:p>
            <w:r>
              <w:rPr>
                <w:rFonts w:hint="eastAsia"/>
              </w:rPr>
              <w:t>合（独）著译及排名</w:t>
            </w:r>
          </w:p>
        </w:tc>
        <w:tc>
          <w:tcPr>
            <w:tcW w:w="992" w:type="dxa"/>
            <w:vAlign w:val="center"/>
          </w:tcPr>
          <w:p>
            <w:pPr>
              <w:rPr>
                <w:rFonts w:eastAsia="宋体"/>
              </w:rPr>
            </w:pPr>
            <w:r>
              <w:rPr>
                <w:rFonts w:hint="eastAsia"/>
              </w:rPr>
              <w:t>出版社和出版时间</w:t>
            </w:r>
          </w:p>
        </w:tc>
        <w:tc>
          <w:tcPr>
            <w:tcW w:w="959" w:type="dxa"/>
            <w:tcBorders>
              <w:right w:val="single" w:color="auto" w:sz="4" w:space="0"/>
            </w:tcBorders>
            <w:vAlign w:val="center"/>
          </w:tcPr>
          <w:p>
            <w:pPr>
              <w:rPr>
                <w:rFonts w:eastAsia="宋体"/>
              </w:rPr>
            </w:pPr>
            <w:r>
              <w:rPr>
                <w:rFonts w:hint="eastAsia"/>
              </w:rPr>
              <w:t>CIP核字号</w:t>
            </w:r>
          </w:p>
        </w:tc>
        <w:tc>
          <w:tcPr>
            <w:tcW w:w="88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993" w:type="dxa"/>
            <w:tcBorders>
              <w:right w:val="single" w:color="auto" w:sz="4" w:space="0"/>
            </w:tcBorders>
            <w:vAlign w:val="center"/>
          </w:tcPr>
          <w:p>
            <w:pPr>
              <w:rPr>
                <w:rFonts w:eastAsia="宋体"/>
              </w:rPr>
            </w:pPr>
            <w:r>
              <w:rPr>
                <w:rFonts w:hint="eastAsia"/>
              </w:rPr>
              <w:t>检索页（有或无）</w:t>
            </w:r>
          </w:p>
        </w:tc>
        <w:tc>
          <w:tcPr>
            <w:tcW w:w="708" w:type="dxa"/>
            <w:tcBorders>
              <w:left w:val="single" w:color="auto" w:sz="4" w:space="0"/>
            </w:tcBorders>
            <w:vAlign w:val="center"/>
          </w:tcPr>
          <w:p>
            <w:pP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hint="eastAsia" w:eastAsiaTheme="minorEastAsia"/>
                <w:lang w:val="en-US" w:eastAsia="zh-CN"/>
              </w:rPr>
            </w:pPr>
            <w:r>
              <w:rPr>
                <w:rFonts w:hint="eastAsia"/>
                <w:lang w:val="en-US" w:eastAsia="zh-CN"/>
              </w:rPr>
              <w:t>1</w:t>
            </w:r>
          </w:p>
          <w:p/>
        </w:tc>
        <w:tc>
          <w:tcPr>
            <w:tcW w:w="1647" w:type="dxa"/>
            <w:tcBorders>
              <w:left w:val="single" w:color="auto" w:sz="4" w:space="0"/>
            </w:tcBorders>
            <w:vAlign w:val="center"/>
          </w:tcPr>
          <w:p>
            <w:pP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《心的瞩望》</w:t>
            </w:r>
          </w:p>
        </w:tc>
        <w:tc>
          <w:tcPr>
            <w:tcW w:w="770" w:type="dxa"/>
            <w:vAlign w:val="center"/>
          </w:tcPr>
          <w:p>
            <w:pPr>
              <w:rPr>
                <w:rFonts w:hint="eastAsia" w:eastAsiaTheme="minorEastAsia"/>
                <w:lang w:eastAsia="zh-CN"/>
              </w:rPr>
            </w:pPr>
            <w:r>
              <w:rPr>
                <w:rFonts w:hint="eastAsia"/>
                <w:lang w:eastAsia="zh-CN"/>
              </w:rPr>
              <w:t>省级</w:t>
            </w:r>
          </w:p>
        </w:tc>
        <w:tc>
          <w:tcPr>
            <w:tcW w:w="1148" w:type="dxa"/>
            <w:vAlign w:val="center"/>
          </w:tcPr>
          <w:p>
            <w:pPr>
              <w:rPr>
                <w:rFonts w:hint="eastAsia" w:eastAsiaTheme="minorEastAsia"/>
                <w:lang w:eastAsia="zh-CN"/>
              </w:rPr>
            </w:pPr>
            <w:r>
              <w:rPr>
                <w:rFonts w:hint="eastAsia"/>
                <w:lang w:eastAsia="zh-CN"/>
              </w:rPr>
              <w:t>独著</w:t>
            </w:r>
          </w:p>
        </w:tc>
        <w:tc>
          <w:tcPr>
            <w:tcW w:w="992" w:type="dxa"/>
            <w:vAlign w:val="center"/>
          </w:tcPr>
          <w:p>
            <w:pPr>
              <w:rPr>
                <w:rFonts w:asciiTheme="minorHAnsi" w:hAnsiTheme="minorHAnsi" w:eastAsiaTheme="minorEastAsia" w:cstheme="minorBidi"/>
                <w:kern w:val="2"/>
                <w:sz w:val="21"/>
                <w:szCs w:val="22"/>
                <w:lang w:val="en-US" w:eastAsia="zh-CN" w:bidi="ar-SA"/>
              </w:rPr>
            </w:pPr>
            <w:r>
              <w:rPr>
                <w:rFonts w:hint="eastAsia"/>
              </w:rPr>
              <w:t>海南出版社2006年</w:t>
            </w:r>
          </w:p>
        </w:tc>
        <w:tc>
          <w:tcPr>
            <w:tcW w:w="959" w:type="dxa"/>
            <w:tcBorders>
              <w:right w:val="single" w:color="auto" w:sz="4" w:space="0"/>
            </w:tcBorders>
            <w:vAlign w:val="center"/>
          </w:tcPr>
          <w:p>
            <w:pPr>
              <w:rPr>
                <w:rFonts w:hint="default" w:eastAsiaTheme="minorEastAsia"/>
                <w:lang w:val="en-US" w:eastAsia="zh-CN"/>
              </w:rPr>
            </w:pPr>
            <w:r>
              <w:rPr>
                <w:rFonts w:hint="eastAsia"/>
                <w:lang w:eastAsia="zh-CN"/>
              </w:rPr>
              <w:t>（</w:t>
            </w:r>
            <w:r>
              <w:rPr>
                <w:rFonts w:hint="eastAsia"/>
                <w:lang w:val="en-US" w:eastAsia="zh-CN"/>
              </w:rPr>
              <w:t>2007</w:t>
            </w:r>
            <w:r>
              <w:rPr>
                <w:rFonts w:hint="eastAsia"/>
                <w:lang w:eastAsia="zh-CN"/>
              </w:rPr>
              <w:t>）第</w:t>
            </w:r>
            <w:r>
              <w:rPr>
                <w:rFonts w:hint="eastAsia"/>
                <w:lang w:val="en-US" w:eastAsia="zh-CN"/>
              </w:rPr>
              <w:t>000962号</w:t>
            </w:r>
          </w:p>
        </w:tc>
        <w:tc>
          <w:tcPr>
            <w:tcW w:w="884" w:type="dxa"/>
            <w:tcBorders>
              <w:left w:val="single" w:color="auto" w:sz="4" w:space="0"/>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13</w:t>
            </w:r>
          </w:p>
        </w:tc>
        <w:tc>
          <w:tcPr>
            <w:tcW w:w="992"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13</w:t>
            </w:r>
          </w:p>
        </w:tc>
        <w:tc>
          <w:tcPr>
            <w:tcW w:w="993" w:type="dxa"/>
            <w:tcBorders>
              <w:right w:val="single" w:color="auto" w:sz="4" w:space="0"/>
            </w:tcBorders>
            <w:vAlign w:val="center"/>
          </w:tcPr>
          <w:p>
            <w:pPr>
              <w:rPr>
                <w:rFonts w:asciiTheme="minorHAnsi" w:hAnsiTheme="minorHAnsi" w:eastAsiaTheme="minorEastAsia" w:cstheme="minorBidi"/>
                <w:kern w:val="2"/>
                <w:sz w:val="21"/>
                <w:szCs w:val="22"/>
                <w:lang w:val="en-US" w:eastAsia="zh-CN" w:bidi="ar-SA"/>
              </w:rPr>
            </w:pPr>
            <w:r>
              <w:rPr>
                <w:rFonts w:hint="eastAsia"/>
              </w:rPr>
              <w:t>有</w:t>
            </w:r>
          </w:p>
        </w:tc>
        <w:tc>
          <w:tcPr>
            <w:tcW w:w="708" w:type="dxa"/>
            <w:tcBorders>
              <w:left w:val="single" w:color="auto" w:sz="4" w:space="0"/>
            </w:tcBorders>
            <w:vAlign w:val="center"/>
          </w:tcPr>
          <w:p>
            <w:pPr>
              <w:rPr>
                <w:rFonts w:hint="default" w:eastAsiaTheme="minorEastAsia"/>
                <w:lang w:val="en-US" w:eastAsia="zh-CN"/>
              </w:rPr>
            </w:pPr>
            <w:r>
              <w:rPr>
                <w:rFonts w:hint="eastAsia"/>
                <w:lang w:val="en-US" w:eastAsia="zh-CN"/>
              </w:rPr>
              <w:t>150</w:t>
            </w:r>
          </w:p>
        </w:tc>
      </w:tr>
    </w:tbl>
    <w:p>
      <w:r>
        <w:rPr>
          <w:rFonts w:hint="eastAsia"/>
        </w:rPr>
        <w:t>注：人文社科类参考评审文件附件1-4填写，自然科学类参考附件1-5填写，级别按A-C填写。</w:t>
      </w:r>
      <w:r>
        <w:br w:type="page"/>
      </w:r>
    </w:p>
    <w:p/>
    <w:tbl>
      <w:tblPr>
        <w:tblStyle w:val="7"/>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526"/>
        <w:gridCol w:w="850"/>
        <w:gridCol w:w="851"/>
        <w:gridCol w:w="992"/>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9"/>
            <w:vAlign w:val="center"/>
          </w:tcPr>
          <w:p>
            <w:pPr>
              <w:ind w:firstLine="4081" w:firstLineChars="1936"/>
              <w:rPr>
                <w:rFonts w:eastAsia="宋体"/>
              </w:rPr>
            </w:pPr>
            <w:r>
              <w:rPr>
                <w:rFonts w:hint="eastAsia"/>
                <w:b/>
                <w:bCs/>
              </w:rPr>
              <w:t>四、科研成果奖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526" w:type="dxa"/>
            <w:tcBorders>
              <w:right w:val="single" w:color="auto" w:sz="4" w:space="0"/>
            </w:tcBorders>
            <w:vAlign w:val="center"/>
          </w:tcPr>
          <w:p>
            <w:pPr>
              <w:ind w:firstLine="210" w:firstLineChars="100"/>
              <w:rPr>
                <w:rFonts w:eastAsia="宋体"/>
              </w:rPr>
            </w:pPr>
            <w:r>
              <w:rPr>
                <w:rFonts w:hint="eastAsia"/>
              </w:rPr>
              <w:t>奖励名称</w:t>
            </w:r>
          </w:p>
        </w:tc>
        <w:tc>
          <w:tcPr>
            <w:tcW w:w="850" w:type="dxa"/>
            <w:tcBorders>
              <w:left w:val="single" w:color="auto" w:sz="4" w:space="0"/>
            </w:tcBorders>
            <w:vAlign w:val="center"/>
          </w:tcPr>
          <w:p>
            <w:pPr>
              <w:jc w:val="center"/>
            </w:pPr>
            <w:r>
              <w:rPr>
                <w:rFonts w:hint="eastAsia"/>
              </w:rPr>
              <w:t>获奖</w:t>
            </w:r>
          </w:p>
          <w:p>
            <w:pPr>
              <w:jc w:val="center"/>
              <w:rPr>
                <w:rFonts w:eastAsia="宋体"/>
              </w:rPr>
            </w:pPr>
            <w:r>
              <w:rPr>
                <w:rFonts w:hint="eastAsia"/>
              </w:rPr>
              <w:t>等级</w:t>
            </w:r>
          </w:p>
        </w:tc>
        <w:tc>
          <w:tcPr>
            <w:tcW w:w="851" w:type="dxa"/>
            <w:vAlign w:val="center"/>
          </w:tcPr>
          <w:p>
            <w:pPr>
              <w:jc w:val="center"/>
            </w:pPr>
            <w:r>
              <w:rPr>
                <w:rFonts w:hint="eastAsia"/>
              </w:rPr>
              <w:t>获奖</w:t>
            </w:r>
          </w:p>
          <w:p>
            <w:pPr>
              <w:jc w:val="center"/>
            </w:pPr>
            <w:r>
              <w:rPr>
                <w:rFonts w:hint="eastAsia"/>
              </w:rPr>
              <w:t>时间</w:t>
            </w:r>
          </w:p>
        </w:tc>
        <w:tc>
          <w:tcPr>
            <w:tcW w:w="992" w:type="dxa"/>
            <w:vAlign w:val="center"/>
          </w:tcPr>
          <w:p>
            <w:pPr>
              <w:jc w:val="center"/>
            </w:pPr>
            <w:r>
              <w:rPr>
                <w:rFonts w:hint="eastAsia"/>
              </w:rPr>
              <w:t>第几</w:t>
            </w:r>
          </w:p>
          <w:p>
            <w:pPr>
              <w:jc w:val="center"/>
              <w:rPr>
                <w:rFonts w:eastAsia="宋体"/>
              </w:rPr>
            </w:pPr>
            <w:r>
              <w:rPr>
                <w:rFonts w:hint="eastAsia"/>
              </w:rPr>
              <w:t>完成人</w:t>
            </w:r>
          </w:p>
        </w:tc>
        <w:tc>
          <w:tcPr>
            <w:tcW w:w="709" w:type="dxa"/>
            <w:tcBorders>
              <w:right w:val="single" w:color="auto" w:sz="4" w:space="0"/>
            </w:tcBorders>
            <w:vAlign w:val="center"/>
          </w:tcPr>
          <w:p>
            <w:pPr>
              <w:jc w:val="center"/>
              <w:rPr>
                <w:rFonts w:eastAsia="宋体"/>
              </w:rPr>
            </w:pPr>
            <w:r>
              <w:rPr>
                <w:rFonts w:hint="eastAsia"/>
              </w:rPr>
              <w:t>备注</w:t>
            </w:r>
          </w:p>
        </w:tc>
        <w:tc>
          <w:tcPr>
            <w:tcW w:w="708" w:type="dxa"/>
            <w:tcBorders>
              <w:left w:val="single" w:color="auto" w:sz="4" w:space="0"/>
            </w:tcBorders>
            <w:vAlign w:val="center"/>
          </w:tcPr>
          <w:p>
            <w:pPr>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526" w:type="dxa"/>
            <w:tcBorders>
              <w:right w:val="single" w:color="auto" w:sz="4" w:space="0"/>
            </w:tcBorders>
            <w:vAlign w:val="center"/>
          </w:tcPr>
          <w:p>
            <w:pPr>
              <w:jc w:val="center"/>
            </w:pPr>
          </w:p>
        </w:tc>
        <w:tc>
          <w:tcPr>
            <w:tcW w:w="850" w:type="dxa"/>
            <w:tcBorders>
              <w:left w:val="single" w:color="auto" w:sz="4" w:space="0"/>
            </w:tcBorders>
            <w:vAlign w:val="center"/>
          </w:tcPr>
          <w:p>
            <w:pPr>
              <w:jc w:val="center"/>
            </w:pPr>
          </w:p>
        </w:tc>
        <w:tc>
          <w:tcPr>
            <w:tcW w:w="851" w:type="dxa"/>
            <w:vAlign w:val="center"/>
          </w:tcPr>
          <w:p>
            <w:pPr>
              <w:jc w:val="center"/>
            </w:pPr>
          </w:p>
        </w:tc>
        <w:tc>
          <w:tcPr>
            <w:tcW w:w="992" w:type="dxa"/>
            <w:vAlign w:val="center"/>
          </w:tcPr>
          <w:p>
            <w:pPr>
              <w:jc w:val="center"/>
            </w:pPr>
          </w:p>
        </w:tc>
        <w:tc>
          <w:tcPr>
            <w:tcW w:w="709" w:type="dxa"/>
            <w:tcBorders>
              <w:right w:val="single" w:color="auto" w:sz="4" w:space="0"/>
            </w:tcBorders>
            <w:vAlign w:val="center"/>
          </w:tcPr>
          <w:p>
            <w:pPr>
              <w:jc w:val="center"/>
            </w:pPr>
          </w:p>
        </w:tc>
        <w:tc>
          <w:tcPr>
            <w:tcW w:w="708" w:type="dxa"/>
            <w:tcBorders>
              <w:lef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526" w:type="dxa"/>
            <w:tcBorders>
              <w:right w:val="single" w:color="auto" w:sz="4" w:space="0"/>
            </w:tcBorders>
            <w:vAlign w:val="center"/>
          </w:tcPr>
          <w:p>
            <w:pPr>
              <w:jc w:val="center"/>
            </w:pPr>
          </w:p>
        </w:tc>
        <w:tc>
          <w:tcPr>
            <w:tcW w:w="850" w:type="dxa"/>
            <w:tcBorders>
              <w:left w:val="single" w:color="auto" w:sz="4" w:space="0"/>
            </w:tcBorders>
            <w:vAlign w:val="center"/>
          </w:tcPr>
          <w:p>
            <w:pPr>
              <w:jc w:val="center"/>
            </w:pPr>
          </w:p>
        </w:tc>
        <w:tc>
          <w:tcPr>
            <w:tcW w:w="851" w:type="dxa"/>
            <w:vAlign w:val="center"/>
          </w:tcPr>
          <w:p>
            <w:pPr>
              <w:jc w:val="center"/>
            </w:pPr>
          </w:p>
        </w:tc>
        <w:tc>
          <w:tcPr>
            <w:tcW w:w="992" w:type="dxa"/>
            <w:vAlign w:val="center"/>
          </w:tcPr>
          <w:p>
            <w:pPr>
              <w:jc w:val="center"/>
            </w:pPr>
          </w:p>
        </w:tc>
        <w:tc>
          <w:tcPr>
            <w:tcW w:w="709" w:type="dxa"/>
            <w:tcBorders>
              <w:right w:val="single" w:color="auto" w:sz="4" w:space="0"/>
            </w:tcBorders>
            <w:vAlign w:val="center"/>
          </w:tcPr>
          <w:p>
            <w:pPr>
              <w:jc w:val="center"/>
            </w:pPr>
          </w:p>
        </w:tc>
        <w:tc>
          <w:tcPr>
            <w:tcW w:w="708" w:type="dxa"/>
            <w:tcBorders>
              <w:left w:val="single" w:color="auto" w:sz="4" w:space="0"/>
            </w:tcBorders>
            <w:vAlign w:val="center"/>
          </w:tcPr>
          <w:p>
            <w:pPr>
              <w:jc w:val="center"/>
            </w:pPr>
          </w:p>
        </w:tc>
      </w:tr>
    </w:tbl>
    <w:p>
      <w:r>
        <w:rPr>
          <w:rFonts w:hint="eastAsia"/>
        </w:rPr>
        <w:t>注：人文社科类参考评审文件附件1-4填写，自然科学类参考附件1-5填写，成果类别按A级-C级填写。</w:t>
      </w:r>
    </w:p>
    <w:p/>
    <w:tbl>
      <w:tblPr>
        <w:tblStyle w:val="7"/>
        <w:tblW w:w="10058" w:type="dxa"/>
        <w:tblInd w:w="-1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0"/>
        <w:gridCol w:w="1810"/>
        <w:gridCol w:w="3032"/>
        <w:gridCol w:w="1008"/>
        <w:gridCol w:w="1030"/>
        <w:gridCol w:w="1888"/>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0058" w:type="dxa"/>
            <w:gridSpan w:val="7"/>
            <w:vAlign w:val="center"/>
          </w:tcPr>
          <w:p>
            <w:pPr>
              <w:widowControl/>
              <w:jc w:val="center"/>
            </w:pPr>
            <w:r>
              <w:rPr>
                <w:rFonts w:hint="eastAsia"/>
                <w:b/>
                <w:bCs/>
              </w:rPr>
              <w:t>五、应用成果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40" w:type="dxa"/>
            <w:tcBorders>
              <w:right w:val="single" w:color="auto" w:sz="4" w:space="0"/>
            </w:tcBorders>
            <w:vAlign w:val="center"/>
          </w:tcPr>
          <w:p>
            <w:pPr>
              <w:jc w:val="center"/>
              <w:rPr>
                <w:rFonts w:eastAsia="宋体"/>
              </w:rPr>
            </w:pPr>
            <w:r>
              <w:rPr>
                <w:rFonts w:hint="eastAsia"/>
              </w:rPr>
              <w:t>序号</w:t>
            </w:r>
          </w:p>
        </w:tc>
        <w:tc>
          <w:tcPr>
            <w:tcW w:w="181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032" w:type="dxa"/>
            <w:vAlign w:val="center"/>
          </w:tcPr>
          <w:p>
            <w:pPr>
              <w:widowControl/>
              <w:jc w:val="center"/>
              <w:rPr>
                <w:rFonts w:eastAsia="宋体"/>
              </w:rPr>
            </w:pPr>
            <w:r>
              <w:rPr>
                <w:rFonts w:hint="eastAsia"/>
              </w:rPr>
              <w:t>采纳部门（或领导批示）</w:t>
            </w:r>
          </w:p>
        </w:tc>
        <w:tc>
          <w:tcPr>
            <w:tcW w:w="1008" w:type="dxa"/>
            <w:vAlign w:val="center"/>
          </w:tcPr>
          <w:p>
            <w:pPr>
              <w:widowControl/>
              <w:jc w:val="center"/>
            </w:pPr>
            <w:r>
              <w:rPr>
                <w:rFonts w:hint="eastAsia" w:ascii="宋体" w:hAnsi="宋体" w:cs="Arial"/>
                <w:color w:val="000000"/>
                <w:kern w:val="0"/>
                <w:szCs w:val="21"/>
              </w:rPr>
              <w:t>采纳时间</w:t>
            </w:r>
          </w:p>
        </w:tc>
        <w:tc>
          <w:tcPr>
            <w:tcW w:w="1030" w:type="dxa"/>
            <w:vAlign w:val="center"/>
          </w:tcPr>
          <w:p>
            <w:pPr>
              <w:widowControl/>
              <w:jc w:val="center"/>
              <w:rPr>
                <w:rFonts w:eastAsia="宋体"/>
              </w:rPr>
            </w:pPr>
            <w:r>
              <w:rPr>
                <w:rFonts w:hint="eastAsia"/>
              </w:rPr>
              <w:t>级别</w:t>
            </w:r>
          </w:p>
        </w:tc>
        <w:tc>
          <w:tcPr>
            <w:tcW w:w="1888"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c>
          <w:tcPr>
            <w:tcW w:w="850"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40" w:type="dxa"/>
            <w:tcBorders>
              <w:right w:val="single" w:color="auto" w:sz="4" w:space="0"/>
            </w:tcBorders>
          </w:tcPr>
          <w:p>
            <w:pPr>
              <w:jc w:val="center"/>
              <w:rPr>
                <w:rFonts w:hint="eastAsia" w:eastAsiaTheme="minorEastAsia"/>
                <w:lang w:val="en-US" w:eastAsia="zh-CN"/>
              </w:rPr>
            </w:pPr>
            <w:r>
              <w:rPr>
                <w:rFonts w:hint="eastAsia"/>
                <w:lang w:val="en-US" w:eastAsia="zh-CN"/>
              </w:rPr>
              <w:t>1</w:t>
            </w:r>
          </w:p>
        </w:tc>
        <w:tc>
          <w:tcPr>
            <w:tcW w:w="1810" w:type="dxa"/>
            <w:tcBorders>
              <w:left w:val="single" w:color="auto" w:sz="4" w:space="0"/>
            </w:tcBorders>
            <w:vAlign w:val="top"/>
          </w:tcPr>
          <w:p>
            <w:pPr>
              <w:jc w:val="cente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《到西部去》、《海南首位援藏大学生周梅中秋节前诉说西藏情——“我嫁给了西藏”》、专题《他们在西部挥洒青春》、《我们热爱海南——江西大学生志愿者的自述》等（9篇）</w:t>
            </w:r>
          </w:p>
        </w:tc>
        <w:tc>
          <w:tcPr>
            <w:tcW w:w="3032" w:type="dxa"/>
            <w:vAlign w:val="top"/>
          </w:tcPr>
          <w:p>
            <w:pP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受到</w:t>
            </w:r>
            <w:r>
              <w:rPr>
                <w:rFonts w:hint="eastAsia" w:ascii="宋体" w:hAnsi="宋体" w:cs="Arial"/>
                <w:color w:val="000000"/>
                <w:kern w:val="0"/>
                <w:szCs w:val="21"/>
                <w:lang w:eastAsia="zh-CN"/>
              </w:rPr>
              <w:t>共青团中央</w:t>
            </w:r>
            <w:r>
              <w:rPr>
                <w:rFonts w:hint="eastAsia" w:ascii="宋体" w:hAnsi="宋体" w:cs="Arial"/>
                <w:color w:val="000000"/>
                <w:kern w:val="0"/>
                <w:szCs w:val="21"/>
              </w:rPr>
              <w:t>领导的高度重视和</w:t>
            </w:r>
            <w:r>
              <w:rPr>
                <w:rFonts w:hint="eastAsia" w:ascii="宋体" w:hAnsi="宋体" w:cs="Arial"/>
                <w:color w:val="000000"/>
                <w:kern w:val="0"/>
                <w:szCs w:val="21"/>
                <w:lang w:eastAsia="zh-CN"/>
              </w:rPr>
              <w:t>批示</w:t>
            </w:r>
            <w:r>
              <w:rPr>
                <w:rFonts w:hint="eastAsia" w:ascii="宋体" w:hAnsi="宋体" w:cs="Arial"/>
                <w:color w:val="000000"/>
                <w:kern w:val="0"/>
                <w:szCs w:val="21"/>
              </w:rPr>
              <w:t>表扬。2009年，时任省委书记批示，由我省财政部门拨款200多万元，用于2006年实施“海南省大学生志愿者中部支教计划”。</w:t>
            </w:r>
            <w:r>
              <w:rPr>
                <w:rFonts w:hint="eastAsia" w:ascii="宋体" w:hAnsi="宋体" w:cs="Arial"/>
                <w:color w:val="000000"/>
                <w:kern w:val="0"/>
                <w:szCs w:val="21"/>
                <w:lang w:eastAsia="zh-CN"/>
              </w:rPr>
              <w:t>（对应评审条件：</w:t>
            </w:r>
            <w:r>
              <w:rPr>
                <w:rFonts w:hint="eastAsia" w:ascii="宋体" w:hAnsi="宋体" w:cs="Arial"/>
                <w:b/>
                <w:bCs/>
                <w:color w:val="000000"/>
                <w:kern w:val="0"/>
                <w:szCs w:val="21"/>
              </w:rPr>
              <w:t>被党和国家各部委和省级主要领导人作出意见性批示的成果</w:t>
            </w:r>
            <w:r>
              <w:rPr>
                <w:rFonts w:hint="eastAsia" w:ascii="宋体" w:hAnsi="宋体" w:cs="Arial"/>
                <w:color w:val="000000"/>
                <w:kern w:val="0"/>
                <w:szCs w:val="21"/>
                <w:lang w:eastAsia="zh-CN"/>
              </w:rPr>
              <w:t>）</w:t>
            </w:r>
          </w:p>
        </w:tc>
        <w:tc>
          <w:tcPr>
            <w:tcW w:w="1008" w:type="dxa"/>
            <w:vAlign w:val="top"/>
          </w:tcPr>
          <w:p>
            <w:pPr>
              <w:widowControl/>
              <w:jc w:val="cente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2003年</w:t>
            </w:r>
          </w:p>
        </w:tc>
        <w:tc>
          <w:tcPr>
            <w:tcW w:w="1030" w:type="dxa"/>
            <w:vAlign w:val="top"/>
          </w:tcPr>
          <w:p>
            <w:pPr>
              <w:widowControl/>
              <w:jc w:val="center"/>
              <w:rPr>
                <w:rFonts w:asciiTheme="minorHAnsi" w:hAnsiTheme="minorHAnsi" w:eastAsiaTheme="minorEastAsia" w:cstheme="minorBidi"/>
                <w:kern w:val="2"/>
                <w:sz w:val="21"/>
                <w:szCs w:val="22"/>
                <w:lang w:val="en-US" w:eastAsia="zh-CN" w:bidi="ar-SA"/>
              </w:rPr>
            </w:pPr>
            <w:r>
              <w:rPr>
                <w:rFonts w:hint="eastAsia"/>
              </w:rPr>
              <w:t>国家级</w:t>
            </w:r>
          </w:p>
        </w:tc>
        <w:tc>
          <w:tcPr>
            <w:tcW w:w="1888"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r>
              <w:rPr>
                <w:rFonts w:hint="eastAsia"/>
              </w:rPr>
              <w:t>有国家级获奖荣誉证书</w:t>
            </w:r>
            <w:r>
              <w:rPr>
                <w:rFonts w:hint="eastAsia"/>
                <w:lang w:eastAsia="zh-CN"/>
              </w:rPr>
              <w:t>，</w:t>
            </w:r>
            <w:r>
              <w:rPr>
                <w:rFonts w:hint="eastAsia" w:cstheme="minorBidi"/>
                <w:kern w:val="2"/>
                <w:sz w:val="21"/>
                <w:szCs w:val="22"/>
                <w:lang w:val="en-US" w:eastAsia="zh-CN" w:bidi="ar-SA"/>
              </w:rPr>
              <w:t>其他佐证材料涉密，无法提供</w:t>
            </w:r>
          </w:p>
        </w:tc>
        <w:tc>
          <w:tcPr>
            <w:tcW w:w="850" w:type="dxa"/>
            <w:tcBorders>
              <w:right w:val="single" w:color="auto" w:sz="4" w:space="0"/>
            </w:tcBorders>
          </w:tcPr>
          <w:p>
            <w:pPr>
              <w:widowControl/>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40" w:type="dxa"/>
            <w:tcBorders>
              <w:right w:val="single" w:color="auto" w:sz="4" w:space="0"/>
            </w:tcBorders>
          </w:tcPr>
          <w:p>
            <w:pPr>
              <w:jc w:val="center"/>
              <w:rPr>
                <w:rFonts w:hint="eastAsia" w:eastAsiaTheme="minorEastAsia"/>
                <w:lang w:val="en-US" w:eastAsia="zh-CN"/>
              </w:rPr>
            </w:pPr>
            <w:r>
              <w:rPr>
                <w:rFonts w:hint="eastAsia"/>
                <w:lang w:val="en-US" w:eastAsia="zh-CN"/>
              </w:rPr>
              <w:t>2</w:t>
            </w:r>
          </w:p>
        </w:tc>
        <w:tc>
          <w:tcPr>
            <w:tcW w:w="1810" w:type="dxa"/>
            <w:tcBorders>
              <w:left w:val="single" w:color="auto" w:sz="4" w:space="0"/>
            </w:tcBorders>
          </w:tcPr>
          <w:p>
            <w:pPr>
              <w:jc w:val="center"/>
              <w:rPr>
                <w:rFonts w:hint="eastAsia" w:eastAsiaTheme="minorEastAsia"/>
                <w:lang w:eastAsia="zh-CN"/>
              </w:rPr>
            </w:pPr>
            <w:r>
              <w:rPr>
                <w:rFonts w:hint="eastAsia"/>
                <w:lang w:eastAsia="zh-CN"/>
              </w:rPr>
              <w:t>让孩子的想象力无边界地驰骋——关注我省青少年科技创新</w:t>
            </w:r>
          </w:p>
        </w:tc>
        <w:tc>
          <w:tcPr>
            <w:tcW w:w="3032" w:type="dxa"/>
          </w:tcPr>
          <w:p>
            <w:pPr>
              <w:widowControl/>
              <w:jc w:val="center"/>
              <w:rPr>
                <w:rFonts w:hint="eastAsia" w:eastAsiaTheme="minorEastAsia"/>
                <w:lang w:eastAsia="zh-CN"/>
              </w:rPr>
            </w:pPr>
            <w:r>
              <w:rPr>
                <w:rFonts w:hint="eastAsia"/>
                <w:lang w:eastAsia="zh-CN"/>
              </w:rPr>
              <w:t>受到中国科协领导的重视，做出建设性意见，获国家级新闻奖</w:t>
            </w:r>
            <w:r>
              <w:rPr>
                <w:rFonts w:hint="eastAsia" w:ascii="宋体" w:hAnsi="宋体" w:cs="Arial"/>
                <w:color w:val="000000"/>
                <w:kern w:val="0"/>
                <w:szCs w:val="21"/>
                <w:lang w:eastAsia="zh-CN"/>
              </w:rPr>
              <w:t>（对应评审条件：</w:t>
            </w:r>
            <w:r>
              <w:rPr>
                <w:rFonts w:hint="eastAsia" w:ascii="宋体" w:hAnsi="宋体" w:cs="Arial"/>
                <w:b/>
                <w:bCs/>
                <w:color w:val="000000"/>
                <w:kern w:val="0"/>
                <w:szCs w:val="21"/>
              </w:rPr>
              <w:t>被党和国家各部委和省级主要领导人作出意见性批示的成果</w:t>
            </w:r>
            <w:r>
              <w:rPr>
                <w:rFonts w:hint="eastAsia" w:ascii="宋体" w:hAnsi="宋体" w:cs="Arial"/>
                <w:color w:val="000000"/>
                <w:kern w:val="0"/>
                <w:szCs w:val="21"/>
                <w:lang w:eastAsia="zh-CN"/>
              </w:rPr>
              <w:t>）</w:t>
            </w:r>
          </w:p>
        </w:tc>
        <w:tc>
          <w:tcPr>
            <w:tcW w:w="1008" w:type="dxa"/>
          </w:tcPr>
          <w:p>
            <w:pPr>
              <w:widowControl/>
              <w:jc w:val="center"/>
              <w:rPr>
                <w:rFonts w:hint="default" w:eastAsiaTheme="minorEastAsia"/>
                <w:lang w:val="en-US" w:eastAsia="zh-CN"/>
              </w:rPr>
            </w:pPr>
            <w:r>
              <w:rPr>
                <w:rFonts w:hint="eastAsia"/>
                <w:lang w:val="en-US" w:eastAsia="zh-CN"/>
              </w:rPr>
              <w:t>2007年</w:t>
            </w:r>
          </w:p>
        </w:tc>
        <w:tc>
          <w:tcPr>
            <w:tcW w:w="1030" w:type="dxa"/>
          </w:tcPr>
          <w:p>
            <w:pPr>
              <w:widowControl/>
              <w:jc w:val="center"/>
            </w:pPr>
            <w:r>
              <w:rPr>
                <w:rFonts w:hint="eastAsia"/>
              </w:rPr>
              <w:t>国家级</w:t>
            </w:r>
          </w:p>
        </w:tc>
        <w:tc>
          <w:tcPr>
            <w:tcW w:w="1888" w:type="dxa"/>
            <w:tcBorders>
              <w:right w:val="single" w:color="auto" w:sz="4" w:space="0"/>
            </w:tcBorders>
          </w:tcPr>
          <w:p>
            <w:pPr>
              <w:widowControl/>
              <w:jc w:val="center"/>
            </w:pPr>
            <w:r>
              <w:rPr>
                <w:rFonts w:hint="eastAsia"/>
              </w:rPr>
              <w:t>有国家级获奖证书佐证</w:t>
            </w:r>
            <w:r>
              <w:rPr>
                <w:rFonts w:hint="eastAsia"/>
                <w:lang w:eastAsia="zh-CN"/>
              </w:rPr>
              <w:t>，</w:t>
            </w:r>
            <w:r>
              <w:rPr>
                <w:rFonts w:hint="eastAsia" w:cstheme="minorBidi"/>
                <w:kern w:val="2"/>
                <w:sz w:val="21"/>
                <w:szCs w:val="22"/>
                <w:lang w:val="en-US" w:eastAsia="zh-CN" w:bidi="ar-SA"/>
              </w:rPr>
              <w:t>其他佐证材料涉密，无法提供</w:t>
            </w:r>
          </w:p>
        </w:tc>
        <w:tc>
          <w:tcPr>
            <w:tcW w:w="850" w:type="dxa"/>
            <w:tcBorders>
              <w:right w:val="single" w:color="auto" w:sz="4" w:space="0"/>
            </w:tcBorders>
          </w:tcPr>
          <w:p>
            <w:pPr>
              <w:widowControl/>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40" w:type="dxa"/>
            <w:tcBorders>
              <w:right w:val="single" w:color="auto" w:sz="4" w:space="0"/>
            </w:tcBorders>
          </w:tcPr>
          <w:p>
            <w:pPr>
              <w:jc w:val="center"/>
              <w:rPr>
                <w:rFonts w:hint="default"/>
                <w:lang w:val="en-US" w:eastAsia="zh-CN"/>
              </w:rPr>
            </w:pPr>
            <w:r>
              <w:rPr>
                <w:rFonts w:hint="eastAsia"/>
                <w:lang w:val="en-US" w:eastAsia="zh-CN"/>
              </w:rPr>
              <w:t>3</w:t>
            </w:r>
          </w:p>
        </w:tc>
        <w:tc>
          <w:tcPr>
            <w:tcW w:w="1810" w:type="dxa"/>
            <w:tcBorders>
              <w:left w:val="single" w:color="auto" w:sz="4" w:space="0"/>
            </w:tcBorders>
            <w:vAlign w:val="top"/>
          </w:tcPr>
          <w:p>
            <w:pPr>
              <w:jc w:val="center"/>
              <w:rPr>
                <w:rFonts w:hint="eastAsia"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三亚切割“包厢购物”毒瘤</w:t>
            </w:r>
          </w:p>
        </w:tc>
        <w:tc>
          <w:tcPr>
            <w:tcW w:w="3032" w:type="dxa"/>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eastAsia="zh-CN"/>
              </w:rPr>
              <w:t>为</w:t>
            </w:r>
            <w:r>
              <w:rPr>
                <w:rFonts w:hint="eastAsia"/>
              </w:rPr>
              <w:t>国家工商总局</w:t>
            </w:r>
            <w:r>
              <w:rPr>
                <w:rFonts w:hint="eastAsia"/>
                <w:lang w:eastAsia="zh-CN"/>
              </w:rPr>
              <w:t>制定标准，并进行</w:t>
            </w:r>
            <w:r>
              <w:rPr>
                <w:rFonts w:hint="eastAsia"/>
              </w:rPr>
              <w:t>经验推广介绍</w:t>
            </w:r>
            <w:r>
              <w:rPr>
                <w:rFonts w:hint="eastAsia"/>
                <w:lang w:eastAsia="zh-CN"/>
              </w:rPr>
              <w:t>（对应评审条件：</w:t>
            </w:r>
            <w:r>
              <w:rPr>
                <w:rFonts w:hint="eastAsia"/>
                <w:b/>
                <w:bCs/>
              </w:rPr>
              <w:t>制定或修订的国家标准</w:t>
            </w:r>
            <w:r>
              <w:rPr>
                <w:rFonts w:hint="eastAsia"/>
                <w:lang w:eastAsia="zh-CN"/>
              </w:rPr>
              <w:t>）</w:t>
            </w:r>
          </w:p>
        </w:tc>
        <w:tc>
          <w:tcPr>
            <w:tcW w:w="1008" w:type="dxa"/>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rPr>
              <w:t>2002年7月19日</w:t>
            </w:r>
          </w:p>
        </w:tc>
        <w:tc>
          <w:tcPr>
            <w:tcW w:w="1030" w:type="dxa"/>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rPr>
              <w:t>国家级</w:t>
            </w:r>
          </w:p>
        </w:tc>
        <w:tc>
          <w:tcPr>
            <w:tcW w:w="1888"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提供原文，其他佐证材料涉密，无法提供</w:t>
            </w:r>
          </w:p>
        </w:tc>
        <w:tc>
          <w:tcPr>
            <w:tcW w:w="850"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40" w:type="dxa"/>
            <w:tcBorders>
              <w:right w:val="single" w:color="auto" w:sz="4" w:space="0"/>
            </w:tcBorders>
          </w:tcPr>
          <w:p>
            <w:pPr>
              <w:jc w:val="center"/>
              <w:rPr>
                <w:rFonts w:hint="default" w:eastAsiaTheme="minorEastAsia"/>
                <w:lang w:val="en-US" w:eastAsia="zh-CN"/>
              </w:rPr>
            </w:pPr>
            <w:r>
              <w:rPr>
                <w:rFonts w:hint="eastAsia"/>
                <w:lang w:val="en-US" w:eastAsia="zh-CN"/>
              </w:rPr>
              <w:t>4</w:t>
            </w:r>
          </w:p>
        </w:tc>
        <w:tc>
          <w:tcPr>
            <w:tcW w:w="1810" w:type="dxa"/>
            <w:tcBorders>
              <w:left w:val="single" w:color="auto" w:sz="4" w:space="0"/>
            </w:tcBorders>
          </w:tcPr>
          <w:p>
            <w:pPr>
              <w:jc w:val="center"/>
              <w:rPr>
                <w:rFonts w:hint="eastAsia" w:eastAsiaTheme="minorEastAsia"/>
                <w:lang w:eastAsia="zh-CN"/>
              </w:rPr>
            </w:pPr>
            <w:r>
              <w:rPr>
                <w:rFonts w:hint="eastAsia"/>
                <w:lang w:eastAsia="zh-CN"/>
              </w:rPr>
              <w:t>省委书记的特殊发言</w:t>
            </w:r>
          </w:p>
        </w:tc>
        <w:tc>
          <w:tcPr>
            <w:tcW w:w="3032" w:type="dxa"/>
          </w:tcPr>
          <w:p>
            <w:pPr>
              <w:widowControl/>
              <w:jc w:val="center"/>
              <w:rPr>
                <w:rFonts w:hint="eastAsia"/>
                <w:lang w:eastAsia="zh-CN"/>
              </w:rPr>
            </w:pPr>
            <w:r>
              <w:rPr>
                <w:rFonts w:hint="eastAsia"/>
                <w:lang w:eastAsia="zh-CN"/>
              </w:rPr>
              <w:t>受到国家中宣部的好评，为海南省制定相关行业标准（对应评审条件：</w:t>
            </w:r>
            <w:r>
              <w:rPr>
                <w:rFonts w:hint="eastAsia"/>
                <w:b/>
                <w:bCs/>
              </w:rPr>
              <w:t>制定或修订的</w:t>
            </w:r>
            <w:r>
              <w:rPr>
                <w:rFonts w:hint="eastAsia"/>
                <w:b/>
                <w:bCs/>
                <w:lang w:eastAsia="zh-CN"/>
              </w:rPr>
              <w:t>行业标准、地方标准</w:t>
            </w:r>
            <w:r>
              <w:rPr>
                <w:rFonts w:hint="eastAsia"/>
                <w:lang w:eastAsia="zh-CN"/>
              </w:rPr>
              <w:t>）</w:t>
            </w:r>
          </w:p>
          <w:p>
            <w:pPr>
              <w:widowControl/>
              <w:jc w:val="center"/>
              <w:rPr>
                <w:rFonts w:hint="eastAsia"/>
                <w:lang w:eastAsia="zh-CN"/>
              </w:rPr>
            </w:pPr>
          </w:p>
        </w:tc>
        <w:tc>
          <w:tcPr>
            <w:tcW w:w="1008" w:type="dxa"/>
          </w:tcPr>
          <w:p>
            <w:pPr>
              <w:widowControl/>
              <w:jc w:val="center"/>
              <w:rPr>
                <w:rFonts w:hint="default" w:eastAsiaTheme="minorEastAsia"/>
                <w:lang w:val="en-US" w:eastAsia="zh-CN"/>
              </w:rPr>
            </w:pPr>
            <w:r>
              <w:rPr>
                <w:rFonts w:hint="eastAsia"/>
                <w:lang w:val="en-US" w:eastAsia="zh-CN"/>
              </w:rPr>
              <w:t>2004年</w:t>
            </w:r>
          </w:p>
        </w:tc>
        <w:tc>
          <w:tcPr>
            <w:tcW w:w="1030" w:type="dxa"/>
          </w:tcPr>
          <w:p>
            <w:pPr>
              <w:widowControl/>
              <w:jc w:val="center"/>
              <w:rPr>
                <w:rFonts w:hint="eastAsia" w:eastAsiaTheme="minorEastAsia"/>
                <w:lang w:eastAsia="zh-CN"/>
              </w:rPr>
            </w:pPr>
            <w:r>
              <w:rPr>
                <w:rFonts w:hint="eastAsia"/>
              </w:rPr>
              <w:t>国家级</w:t>
            </w:r>
            <w:r>
              <w:rPr>
                <w:rFonts w:hint="eastAsia"/>
                <w:lang w:eastAsia="zh-CN"/>
              </w:rPr>
              <w:t>、省级</w:t>
            </w:r>
          </w:p>
        </w:tc>
        <w:tc>
          <w:tcPr>
            <w:tcW w:w="1888" w:type="dxa"/>
            <w:tcBorders>
              <w:right w:val="single" w:color="auto" w:sz="4" w:space="0"/>
            </w:tcBorders>
          </w:tcPr>
          <w:p>
            <w:pPr>
              <w:widowControl/>
              <w:jc w:val="center"/>
            </w:pPr>
            <w:r>
              <w:rPr>
                <w:rFonts w:hint="eastAsia"/>
              </w:rPr>
              <w:t>有国家级获奖证书佐证</w:t>
            </w:r>
            <w:r>
              <w:rPr>
                <w:rFonts w:hint="eastAsia"/>
                <w:lang w:eastAsia="zh-CN"/>
              </w:rPr>
              <w:t>，</w:t>
            </w:r>
            <w:r>
              <w:rPr>
                <w:rFonts w:hint="eastAsia" w:cstheme="minorBidi"/>
                <w:kern w:val="2"/>
                <w:sz w:val="21"/>
                <w:szCs w:val="22"/>
                <w:lang w:val="en-US" w:eastAsia="zh-CN" w:bidi="ar-SA"/>
              </w:rPr>
              <w:t>其他佐证材料涉密，无法提供</w:t>
            </w:r>
          </w:p>
        </w:tc>
        <w:tc>
          <w:tcPr>
            <w:tcW w:w="850" w:type="dxa"/>
            <w:tcBorders>
              <w:right w:val="single" w:color="auto" w:sz="4" w:space="0"/>
            </w:tcBorders>
          </w:tcPr>
          <w:p>
            <w:pPr>
              <w:widowControl/>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trPr>
        <w:tc>
          <w:tcPr>
            <w:tcW w:w="440" w:type="dxa"/>
            <w:tcBorders>
              <w:right w:val="single" w:color="auto" w:sz="4" w:space="0"/>
            </w:tcBorders>
          </w:tcPr>
          <w:p>
            <w:pPr>
              <w:jc w:val="center"/>
              <w:rPr>
                <w:rFonts w:hint="default" w:eastAsiaTheme="minorEastAsia"/>
                <w:lang w:val="en-US" w:eastAsia="zh-CN"/>
              </w:rPr>
            </w:pPr>
            <w:r>
              <w:rPr>
                <w:rFonts w:hint="eastAsia"/>
                <w:lang w:val="en-US" w:eastAsia="zh-CN"/>
              </w:rPr>
              <w:t>5</w:t>
            </w:r>
          </w:p>
        </w:tc>
        <w:tc>
          <w:tcPr>
            <w:tcW w:w="1810" w:type="dxa"/>
            <w:tcBorders>
              <w:left w:val="single" w:color="auto" w:sz="4" w:space="0"/>
            </w:tcBorders>
          </w:tcPr>
          <w:p>
            <w:pPr>
              <w:jc w:val="center"/>
              <w:rPr>
                <w:rFonts w:hint="eastAsia" w:eastAsiaTheme="minorEastAsia"/>
                <w:lang w:eastAsia="zh-CN"/>
              </w:rPr>
            </w:pPr>
            <w:r>
              <w:rPr>
                <w:rFonts w:hint="eastAsia"/>
                <w:lang w:eastAsia="zh-CN"/>
              </w:rPr>
              <w:t>关注孩子成长——未成年人思想道德建设环境调查</w:t>
            </w:r>
          </w:p>
        </w:tc>
        <w:tc>
          <w:tcPr>
            <w:tcW w:w="3032" w:type="dxa"/>
          </w:tcPr>
          <w:p>
            <w:pPr>
              <w:widowControl/>
              <w:jc w:val="center"/>
              <w:rPr>
                <w:rFonts w:hint="eastAsia"/>
                <w:lang w:eastAsia="zh-CN"/>
              </w:rPr>
            </w:pPr>
            <w:r>
              <w:rPr>
                <w:rFonts w:hint="eastAsia"/>
                <w:lang w:eastAsia="zh-CN"/>
              </w:rPr>
              <w:t>受到省委</w:t>
            </w:r>
            <w:r>
              <w:rPr>
                <w:rFonts w:hint="eastAsia" w:eastAsiaTheme="minorEastAsia"/>
                <w:lang w:eastAsia="zh-CN"/>
              </w:rPr>
              <w:t>宣传部</w:t>
            </w:r>
            <w:r>
              <w:rPr>
                <w:rFonts w:hint="eastAsia"/>
                <w:lang w:eastAsia="zh-CN"/>
              </w:rPr>
              <w:t>的重视，并做出批示，为省委相关部门提供制度政策、行业标准（对应评审条件：</w:t>
            </w:r>
            <w:r>
              <w:rPr>
                <w:rFonts w:hint="eastAsia"/>
                <w:b/>
                <w:bCs/>
              </w:rPr>
              <w:t>制定或修订的</w:t>
            </w:r>
            <w:r>
              <w:rPr>
                <w:rFonts w:hint="eastAsia"/>
                <w:b/>
                <w:bCs/>
                <w:lang w:eastAsia="zh-CN"/>
              </w:rPr>
              <w:t>行业标准、地方标准</w:t>
            </w:r>
            <w:r>
              <w:rPr>
                <w:rFonts w:hint="eastAsia"/>
                <w:lang w:eastAsia="zh-CN"/>
              </w:rPr>
              <w:t>）</w:t>
            </w:r>
          </w:p>
          <w:p>
            <w:pPr>
              <w:widowControl/>
              <w:jc w:val="center"/>
              <w:rPr>
                <w:rFonts w:hint="eastAsia"/>
                <w:lang w:eastAsia="zh-CN"/>
              </w:rPr>
            </w:pPr>
          </w:p>
        </w:tc>
        <w:tc>
          <w:tcPr>
            <w:tcW w:w="1008" w:type="dxa"/>
          </w:tcPr>
          <w:p>
            <w:pPr>
              <w:widowControl/>
              <w:jc w:val="center"/>
              <w:rPr>
                <w:rFonts w:hint="default" w:eastAsiaTheme="minorEastAsia"/>
                <w:lang w:val="en-US" w:eastAsia="zh-CN"/>
              </w:rPr>
            </w:pPr>
            <w:r>
              <w:rPr>
                <w:rFonts w:hint="eastAsia"/>
                <w:lang w:val="en-US" w:eastAsia="zh-CN"/>
              </w:rPr>
              <w:t>2004年6月29日</w:t>
            </w:r>
          </w:p>
        </w:tc>
        <w:tc>
          <w:tcPr>
            <w:tcW w:w="1030" w:type="dxa"/>
          </w:tcPr>
          <w:p>
            <w:pPr>
              <w:widowControl/>
              <w:jc w:val="center"/>
              <w:rPr>
                <w:rFonts w:hint="eastAsia" w:eastAsiaTheme="minorEastAsia"/>
                <w:lang w:eastAsia="zh-CN"/>
              </w:rPr>
            </w:pPr>
            <w:r>
              <w:rPr>
                <w:rFonts w:hint="eastAsia"/>
                <w:lang w:eastAsia="zh-CN"/>
              </w:rPr>
              <w:t>省级</w:t>
            </w:r>
          </w:p>
        </w:tc>
        <w:tc>
          <w:tcPr>
            <w:tcW w:w="1888" w:type="dxa"/>
            <w:tcBorders>
              <w:right w:val="single" w:color="auto" w:sz="4" w:space="0"/>
            </w:tcBorders>
          </w:tcPr>
          <w:p>
            <w:pPr>
              <w:widowControl/>
              <w:jc w:val="center"/>
              <w:rPr>
                <w:rFonts w:hint="eastAsia" w:eastAsiaTheme="minorEastAsia"/>
                <w:lang w:eastAsia="zh-CN"/>
              </w:rPr>
            </w:pPr>
            <w:r>
              <w:rPr>
                <w:rFonts w:hint="eastAsia"/>
                <w:lang w:eastAsia="zh-CN"/>
              </w:rPr>
              <w:t>有省级相关部门的奖励证明，</w:t>
            </w:r>
            <w:r>
              <w:rPr>
                <w:rFonts w:hint="eastAsia" w:cstheme="minorBidi"/>
                <w:kern w:val="2"/>
                <w:sz w:val="21"/>
                <w:szCs w:val="22"/>
                <w:lang w:val="en-US" w:eastAsia="zh-CN" w:bidi="ar-SA"/>
              </w:rPr>
              <w:t>其他佐证材料涉密，无法提供</w:t>
            </w:r>
          </w:p>
        </w:tc>
        <w:tc>
          <w:tcPr>
            <w:tcW w:w="850" w:type="dxa"/>
            <w:tcBorders>
              <w:right w:val="single" w:color="auto" w:sz="4" w:space="0"/>
            </w:tcBorders>
          </w:tcPr>
          <w:p>
            <w:pPr>
              <w:widowControl/>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40" w:type="dxa"/>
            <w:tcBorders>
              <w:right w:val="single" w:color="auto" w:sz="4" w:space="0"/>
            </w:tcBorders>
          </w:tcPr>
          <w:p>
            <w:pPr>
              <w:jc w:val="center"/>
              <w:rPr>
                <w:rFonts w:hint="default" w:eastAsiaTheme="minorEastAsia"/>
                <w:lang w:val="en-US" w:eastAsia="zh-CN"/>
              </w:rPr>
            </w:pPr>
            <w:r>
              <w:rPr>
                <w:rFonts w:hint="eastAsia"/>
                <w:lang w:val="en-US" w:eastAsia="zh-CN"/>
              </w:rPr>
              <w:t>6</w:t>
            </w:r>
          </w:p>
        </w:tc>
        <w:tc>
          <w:tcPr>
            <w:tcW w:w="1810" w:type="dxa"/>
            <w:tcBorders>
              <w:left w:val="single" w:color="auto" w:sz="4" w:space="0"/>
            </w:tcBorders>
          </w:tcPr>
          <w:p>
            <w:pPr>
              <w:jc w:val="center"/>
              <w:rPr>
                <w:rFonts w:hint="eastAsia" w:eastAsiaTheme="minorEastAsia"/>
                <w:lang w:eastAsia="zh-CN"/>
              </w:rPr>
            </w:pPr>
            <w:r>
              <w:rPr>
                <w:rFonts w:hint="eastAsia"/>
                <w:lang w:eastAsia="zh-CN"/>
              </w:rPr>
              <w:t>陵水县委高度重视‘踹门事件’系列报道</w:t>
            </w:r>
          </w:p>
        </w:tc>
        <w:tc>
          <w:tcPr>
            <w:tcW w:w="3032" w:type="dxa"/>
          </w:tcPr>
          <w:p>
            <w:pPr>
              <w:widowControl/>
              <w:jc w:val="center"/>
              <w:rPr>
                <w:rFonts w:hint="eastAsia" w:eastAsiaTheme="minorEastAsia"/>
                <w:lang w:eastAsia="zh-CN"/>
              </w:rPr>
            </w:pPr>
            <w:r>
              <w:rPr>
                <w:rFonts w:hint="eastAsia"/>
                <w:lang w:eastAsia="zh-CN"/>
              </w:rPr>
              <w:t>为地方市县整顿旅游行业提供政策、标准，荣获中国旅游协会颁发的新闻优秀奖（对应评审条件：</w:t>
            </w:r>
            <w:r>
              <w:rPr>
                <w:rFonts w:hint="eastAsia"/>
                <w:b/>
                <w:bCs/>
              </w:rPr>
              <w:t>制定或修订的</w:t>
            </w:r>
            <w:r>
              <w:rPr>
                <w:rFonts w:hint="eastAsia"/>
                <w:b/>
                <w:bCs/>
                <w:lang w:eastAsia="zh-CN"/>
              </w:rPr>
              <w:t>行业标准、地方标准</w:t>
            </w:r>
            <w:r>
              <w:rPr>
                <w:rFonts w:hint="eastAsia"/>
                <w:lang w:eastAsia="zh-CN"/>
              </w:rPr>
              <w:t>）</w:t>
            </w:r>
          </w:p>
        </w:tc>
        <w:tc>
          <w:tcPr>
            <w:tcW w:w="1008" w:type="dxa"/>
          </w:tcPr>
          <w:p>
            <w:pPr>
              <w:widowControl/>
              <w:jc w:val="center"/>
              <w:rPr>
                <w:rFonts w:hint="default" w:eastAsiaTheme="minorEastAsia"/>
                <w:lang w:val="en-US" w:eastAsia="zh-CN"/>
              </w:rPr>
            </w:pPr>
            <w:r>
              <w:rPr>
                <w:rFonts w:hint="eastAsia"/>
                <w:lang w:val="en-US" w:eastAsia="zh-CN"/>
              </w:rPr>
              <w:t>2002年4月</w:t>
            </w:r>
          </w:p>
        </w:tc>
        <w:tc>
          <w:tcPr>
            <w:tcW w:w="1030" w:type="dxa"/>
          </w:tcPr>
          <w:p>
            <w:pPr>
              <w:widowControl/>
              <w:jc w:val="center"/>
              <w:rPr>
                <w:rFonts w:hint="eastAsia" w:eastAsiaTheme="minorEastAsia"/>
                <w:lang w:eastAsia="zh-CN"/>
              </w:rPr>
            </w:pPr>
            <w:r>
              <w:rPr>
                <w:rFonts w:hint="eastAsia"/>
                <w:lang w:eastAsia="zh-CN"/>
              </w:rPr>
              <w:t>国家级</w:t>
            </w:r>
          </w:p>
        </w:tc>
        <w:tc>
          <w:tcPr>
            <w:tcW w:w="1888" w:type="dxa"/>
            <w:tcBorders>
              <w:right w:val="single" w:color="auto" w:sz="4" w:space="0"/>
            </w:tcBorders>
          </w:tcPr>
          <w:p>
            <w:pPr>
              <w:widowControl/>
              <w:jc w:val="center"/>
              <w:rPr>
                <w:rFonts w:hint="eastAsia" w:eastAsiaTheme="minorEastAsia"/>
                <w:lang w:eastAsia="zh-CN"/>
              </w:rPr>
            </w:pPr>
            <w:r>
              <w:rPr>
                <w:rFonts w:hint="eastAsia"/>
              </w:rPr>
              <w:t>有国家级获奖证书</w:t>
            </w:r>
            <w:r>
              <w:rPr>
                <w:rFonts w:hint="eastAsia"/>
                <w:lang w:eastAsia="zh-CN"/>
              </w:rPr>
              <w:t>，</w:t>
            </w:r>
            <w:r>
              <w:rPr>
                <w:rFonts w:hint="eastAsia" w:cstheme="minorBidi"/>
                <w:kern w:val="2"/>
                <w:sz w:val="21"/>
                <w:szCs w:val="22"/>
                <w:lang w:val="en-US" w:eastAsia="zh-CN" w:bidi="ar-SA"/>
              </w:rPr>
              <w:t>其他佐证材料涉密，无法提供</w:t>
            </w:r>
          </w:p>
        </w:tc>
        <w:tc>
          <w:tcPr>
            <w:tcW w:w="850" w:type="dxa"/>
            <w:tcBorders>
              <w:right w:val="single" w:color="auto" w:sz="4" w:space="0"/>
            </w:tcBorders>
          </w:tcPr>
          <w:p>
            <w:pPr>
              <w:widowControl/>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40" w:type="dxa"/>
            <w:tcBorders>
              <w:right w:val="single" w:color="auto" w:sz="4" w:space="0"/>
            </w:tcBorders>
          </w:tcPr>
          <w:p>
            <w:pPr>
              <w:jc w:val="center"/>
              <w:rPr>
                <w:rFonts w:hint="eastAsia" w:eastAsiaTheme="minorEastAsia"/>
                <w:lang w:val="en-US" w:eastAsia="zh-CN"/>
              </w:rPr>
            </w:pPr>
            <w:r>
              <w:rPr>
                <w:rFonts w:hint="eastAsia"/>
                <w:lang w:val="en-US" w:eastAsia="zh-CN"/>
              </w:rPr>
              <w:t>7</w:t>
            </w:r>
          </w:p>
        </w:tc>
        <w:tc>
          <w:tcPr>
            <w:tcW w:w="1810" w:type="dxa"/>
            <w:tcBorders>
              <w:left w:val="single" w:color="auto" w:sz="4" w:space="0"/>
            </w:tcBorders>
            <w:vAlign w:val="top"/>
          </w:tcPr>
          <w:p>
            <w:pPr>
              <w:jc w:val="cente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海南省水产品突破“绿色壁垒”的途径</w:t>
            </w:r>
          </w:p>
        </w:tc>
        <w:tc>
          <w:tcPr>
            <w:tcW w:w="3032" w:type="dxa"/>
            <w:vAlign w:val="top"/>
          </w:tcPr>
          <w:p>
            <w:pPr>
              <w:widowControl/>
              <w:jc w:val="cente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为工商、质监、海洋渔业、海关等部门提供决策</w:t>
            </w:r>
            <w:r>
              <w:rPr>
                <w:rFonts w:hint="eastAsia" w:ascii="宋体" w:hAnsi="宋体" w:cs="Arial"/>
                <w:color w:val="000000"/>
                <w:kern w:val="0"/>
                <w:szCs w:val="21"/>
                <w:lang w:eastAsia="zh-CN"/>
              </w:rPr>
              <w:t>、地方行业标准</w:t>
            </w:r>
            <w:r>
              <w:rPr>
                <w:rFonts w:hint="eastAsia"/>
                <w:lang w:eastAsia="zh-CN"/>
              </w:rPr>
              <w:t>（对应评审条件：</w:t>
            </w:r>
            <w:r>
              <w:rPr>
                <w:rFonts w:hint="eastAsia"/>
                <w:b/>
                <w:bCs/>
              </w:rPr>
              <w:t>制定或修订的</w:t>
            </w:r>
            <w:r>
              <w:rPr>
                <w:rFonts w:hint="eastAsia"/>
                <w:b/>
                <w:bCs/>
                <w:lang w:eastAsia="zh-CN"/>
              </w:rPr>
              <w:t>行业标准、地方标准</w:t>
            </w:r>
            <w:r>
              <w:rPr>
                <w:rFonts w:hint="eastAsia"/>
                <w:lang w:eastAsia="zh-CN"/>
              </w:rPr>
              <w:t>）</w:t>
            </w:r>
          </w:p>
        </w:tc>
        <w:tc>
          <w:tcPr>
            <w:tcW w:w="1008" w:type="dxa"/>
            <w:vAlign w:val="top"/>
          </w:tcPr>
          <w:p>
            <w:pPr>
              <w:widowControl/>
              <w:jc w:val="center"/>
              <w:rPr>
                <w:rFonts w:asciiTheme="minorHAnsi" w:hAnsiTheme="minorHAnsi" w:eastAsiaTheme="minorEastAsia" w:cstheme="minorBidi"/>
                <w:kern w:val="2"/>
                <w:sz w:val="21"/>
                <w:szCs w:val="22"/>
                <w:lang w:val="en-US" w:eastAsia="zh-CN" w:bidi="ar-SA"/>
              </w:rPr>
            </w:pPr>
            <w:r>
              <w:rPr>
                <w:rFonts w:hint="eastAsia"/>
              </w:rPr>
              <w:t>2003年</w:t>
            </w:r>
          </w:p>
        </w:tc>
        <w:tc>
          <w:tcPr>
            <w:tcW w:w="1030" w:type="dxa"/>
            <w:vAlign w:val="top"/>
          </w:tcPr>
          <w:p>
            <w:pPr>
              <w:widowControl/>
              <w:jc w:val="center"/>
              <w:rPr>
                <w:rFonts w:asciiTheme="minorHAnsi" w:hAnsiTheme="minorHAnsi" w:eastAsiaTheme="minorEastAsia" w:cstheme="minorBidi"/>
                <w:kern w:val="2"/>
                <w:sz w:val="21"/>
                <w:szCs w:val="22"/>
                <w:lang w:val="en-US" w:eastAsia="zh-CN" w:bidi="ar-SA"/>
              </w:rPr>
            </w:pPr>
            <w:r>
              <w:rPr>
                <w:rFonts w:hint="eastAsia"/>
              </w:rPr>
              <w:t>省级</w:t>
            </w:r>
          </w:p>
        </w:tc>
        <w:tc>
          <w:tcPr>
            <w:tcW w:w="1888" w:type="dxa"/>
            <w:tcBorders>
              <w:right w:val="single" w:color="auto" w:sz="4" w:space="0"/>
            </w:tcBorders>
          </w:tcPr>
          <w:p>
            <w:pPr>
              <w:widowControl/>
              <w:jc w:val="center"/>
            </w:pPr>
            <w:r>
              <w:rPr>
                <w:rFonts w:hint="eastAsia" w:cstheme="minorBidi"/>
                <w:kern w:val="2"/>
                <w:sz w:val="21"/>
                <w:szCs w:val="22"/>
                <w:lang w:val="en-US" w:eastAsia="zh-CN" w:bidi="ar-SA"/>
              </w:rPr>
              <w:t>提供原文，其他佐证材料涉密，无法提供</w:t>
            </w:r>
          </w:p>
        </w:tc>
        <w:tc>
          <w:tcPr>
            <w:tcW w:w="850" w:type="dxa"/>
            <w:tcBorders>
              <w:right w:val="single" w:color="auto" w:sz="4" w:space="0"/>
            </w:tcBorders>
          </w:tcPr>
          <w:p>
            <w:pPr>
              <w:widowControl/>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40" w:type="dxa"/>
            <w:tcBorders>
              <w:right w:val="single" w:color="auto" w:sz="4" w:space="0"/>
            </w:tcBorders>
          </w:tcPr>
          <w:p>
            <w:pPr>
              <w:jc w:val="center"/>
              <w:rPr>
                <w:rFonts w:hint="eastAsia" w:eastAsiaTheme="minorEastAsia"/>
                <w:lang w:val="en-US" w:eastAsia="zh-CN"/>
              </w:rPr>
            </w:pPr>
            <w:r>
              <w:rPr>
                <w:rFonts w:hint="eastAsia"/>
                <w:lang w:val="en-US" w:eastAsia="zh-CN"/>
              </w:rPr>
              <w:t>8</w:t>
            </w:r>
          </w:p>
        </w:tc>
        <w:tc>
          <w:tcPr>
            <w:tcW w:w="1810" w:type="dxa"/>
            <w:tcBorders>
              <w:left w:val="single" w:color="auto" w:sz="4" w:space="0"/>
            </w:tcBorders>
            <w:vAlign w:val="top"/>
          </w:tcPr>
          <w:p>
            <w:pPr>
              <w:jc w:val="cente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《椰城个体户：在夹缝中行走》</w:t>
            </w:r>
          </w:p>
        </w:tc>
        <w:tc>
          <w:tcPr>
            <w:tcW w:w="3032" w:type="dxa"/>
            <w:vAlign w:val="top"/>
          </w:tcPr>
          <w:p>
            <w:pPr>
              <w:widowControl/>
              <w:jc w:val="cente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当年促成海南省政府对民营及私营个体户的经营现状及生存状况的调研提供了较有价值的政府决策</w:t>
            </w:r>
            <w:r>
              <w:rPr>
                <w:rFonts w:hint="eastAsia" w:ascii="宋体" w:hAnsi="宋体" w:cs="Arial"/>
                <w:color w:val="000000"/>
                <w:kern w:val="0"/>
                <w:szCs w:val="21"/>
                <w:lang w:eastAsia="zh-CN"/>
              </w:rPr>
              <w:t>、行业标准。</w:t>
            </w:r>
            <w:r>
              <w:rPr>
                <w:rFonts w:hint="eastAsia"/>
                <w:lang w:eastAsia="zh-CN"/>
              </w:rPr>
              <w:t>（对应评审条件：</w:t>
            </w:r>
            <w:r>
              <w:rPr>
                <w:rFonts w:hint="eastAsia"/>
                <w:b/>
                <w:bCs/>
              </w:rPr>
              <w:t>制定或修订的</w:t>
            </w:r>
            <w:r>
              <w:rPr>
                <w:rFonts w:hint="eastAsia"/>
                <w:b/>
                <w:bCs/>
                <w:lang w:eastAsia="zh-CN"/>
              </w:rPr>
              <w:t>行业标准、地方标准</w:t>
            </w:r>
            <w:r>
              <w:rPr>
                <w:rFonts w:hint="eastAsia"/>
                <w:lang w:eastAsia="zh-CN"/>
              </w:rPr>
              <w:t>）</w:t>
            </w:r>
          </w:p>
        </w:tc>
        <w:tc>
          <w:tcPr>
            <w:tcW w:w="1008" w:type="dxa"/>
            <w:vAlign w:val="top"/>
          </w:tcPr>
          <w:p>
            <w:pPr>
              <w:widowControl/>
              <w:jc w:val="center"/>
              <w:rPr>
                <w:rFonts w:asciiTheme="minorHAnsi" w:hAnsiTheme="minorHAnsi" w:eastAsiaTheme="minorEastAsia" w:cstheme="minorBidi"/>
                <w:kern w:val="2"/>
                <w:sz w:val="21"/>
                <w:szCs w:val="22"/>
                <w:lang w:val="en-US" w:eastAsia="zh-CN" w:bidi="ar-SA"/>
              </w:rPr>
            </w:pPr>
            <w:r>
              <w:rPr>
                <w:rFonts w:hint="eastAsia"/>
              </w:rPr>
              <w:t>2003年2月27日</w:t>
            </w:r>
          </w:p>
        </w:tc>
        <w:tc>
          <w:tcPr>
            <w:tcW w:w="1030" w:type="dxa"/>
            <w:vAlign w:val="top"/>
          </w:tcPr>
          <w:p>
            <w:pPr>
              <w:widowControl/>
              <w:jc w:val="center"/>
              <w:rPr>
                <w:rFonts w:asciiTheme="minorHAnsi" w:hAnsiTheme="minorHAnsi" w:eastAsiaTheme="minorEastAsia" w:cstheme="minorBidi"/>
                <w:kern w:val="2"/>
                <w:sz w:val="21"/>
                <w:szCs w:val="22"/>
                <w:lang w:val="en-US" w:eastAsia="zh-CN" w:bidi="ar-SA"/>
              </w:rPr>
            </w:pPr>
            <w:r>
              <w:rPr>
                <w:rFonts w:hint="eastAsia"/>
              </w:rPr>
              <w:t>省级</w:t>
            </w:r>
          </w:p>
        </w:tc>
        <w:tc>
          <w:tcPr>
            <w:tcW w:w="1888"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提供原文，其他佐证材料涉密，无法提供</w:t>
            </w:r>
          </w:p>
        </w:tc>
        <w:tc>
          <w:tcPr>
            <w:tcW w:w="850" w:type="dxa"/>
            <w:tcBorders>
              <w:right w:val="single" w:color="auto" w:sz="4" w:space="0"/>
            </w:tcBorders>
            <w:vAlign w:val="top"/>
          </w:tcPr>
          <w:p>
            <w:pPr>
              <w:widowControl/>
              <w:jc w:val="center"/>
              <w:rPr>
                <w:rFonts w:hint="default"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40" w:type="dxa"/>
            <w:tcBorders>
              <w:right w:val="single" w:color="auto" w:sz="4" w:space="0"/>
            </w:tcBorders>
          </w:tcPr>
          <w:p>
            <w:pPr>
              <w:jc w:val="center"/>
              <w:rPr>
                <w:rFonts w:hint="default" w:eastAsiaTheme="minorEastAsia"/>
                <w:lang w:val="en-US" w:eastAsia="zh-CN"/>
              </w:rPr>
            </w:pPr>
            <w:r>
              <w:rPr>
                <w:rFonts w:hint="eastAsia"/>
                <w:lang w:val="en-US" w:eastAsia="zh-CN"/>
              </w:rPr>
              <w:t>9</w:t>
            </w:r>
          </w:p>
        </w:tc>
        <w:tc>
          <w:tcPr>
            <w:tcW w:w="1810" w:type="dxa"/>
            <w:tcBorders>
              <w:left w:val="single" w:color="auto" w:sz="4" w:space="0"/>
            </w:tcBorders>
            <w:vAlign w:val="top"/>
          </w:tcPr>
          <w:p>
            <w:pPr>
              <w:jc w:val="cente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w:t>
            </w:r>
            <w:r>
              <w:rPr>
                <w:rFonts w:hint="eastAsia" w:ascii="宋体" w:hAnsi="宋体" w:cs="Arial"/>
                <w:color w:val="000000"/>
                <w:kern w:val="0"/>
                <w:szCs w:val="21"/>
                <w:lang w:eastAsia="zh-CN"/>
              </w:rPr>
              <w:t>省政协港澳委员“点评”海南</w:t>
            </w:r>
            <w:r>
              <w:rPr>
                <w:rFonts w:hint="eastAsia" w:ascii="宋体" w:hAnsi="宋体" w:cs="Arial"/>
                <w:color w:val="000000"/>
                <w:kern w:val="0"/>
                <w:szCs w:val="21"/>
              </w:rPr>
              <w:t>》</w:t>
            </w:r>
          </w:p>
        </w:tc>
        <w:tc>
          <w:tcPr>
            <w:tcW w:w="3032" w:type="dxa"/>
            <w:vAlign w:val="top"/>
          </w:tcPr>
          <w:p>
            <w:pPr>
              <w:widowControl/>
              <w:jc w:val="cente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为省</w:t>
            </w:r>
            <w:r>
              <w:rPr>
                <w:rFonts w:hint="eastAsia" w:ascii="宋体" w:hAnsi="宋体" w:cs="Arial"/>
                <w:color w:val="000000"/>
                <w:kern w:val="0"/>
                <w:szCs w:val="21"/>
                <w:lang w:eastAsia="zh-CN"/>
              </w:rPr>
              <w:t>旅游业</w:t>
            </w:r>
            <w:r>
              <w:rPr>
                <w:rFonts w:hint="eastAsia" w:ascii="宋体" w:hAnsi="宋体" w:cs="Arial"/>
                <w:color w:val="000000"/>
                <w:kern w:val="0"/>
                <w:szCs w:val="21"/>
              </w:rPr>
              <w:t>、</w:t>
            </w:r>
            <w:r>
              <w:rPr>
                <w:rFonts w:hint="eastAsia" w:ascii="宋体" w:hAnsi="宋体" w:cs="Arial"/>
                <w:color w:val="000000"/>
                <w:kern w:val="0"/>
                <w:szCs w:val="21"/>
                <w:lang w:eastAsia="zh-CN"/>
              </w:rPr>
              <w:t>贸易业</w:t>
            </w:r>
            <w:r>
              <w:rPr>
                <w:rFonts w:hint="eastAsia" w:ascii="宋体" w:hAnsi="宋体" w:cs="Arial"/>
                <w:color w:val="000000"/>
                <w:kern w:val="0"/>
                <w:szCs w:val="21"/>
              </w:rPr>
              <w:t>等部门在制定有关解决</w:t>
            </w:r>
            <w:r>
              <w:rPr>
                <w:rFonts w:hint="eastAsia" w:ascii="宋体" w:hAnsi="宋体" w:cs="Arial"/>
                <w:color w:val="000000"/>
                <w:kern w:val="0"/>
                <w:szCs w:val="21"/>
                <w:lang w:eastAsia="zh-CN"/>
              </w:rPr>
              <w:t>招商引资、繁荣海南旅游业等</w:t>
            </w:r>
            <w:r>
              <w:rPr>
                <w:rFonts w:hint="eastAsia" w:ascii="宋体" w:hAnsi="宋体" w:cs="Arial"/>
                <w:color w:val="000000"/>
                <w:kern w:val="0"/>
                <w:szCs w:val="21"/>
              </w:rPr>
              <w:t>问题的相关规定制度提供</w:t>
            </w:r>
            <w:r>
              <w:rPr>
                <w:rFonts w:hint="eastAsia" w:ascii="宋体" w:hAnsi="宋体" w:cs="Arial"/>
                <w:color w:val="000000"/>
                <w:kern w:val="0"/>
                <w:szCs w:val="21"/>
                <w:lang w:eastAsia="zh-CN"/>
              </w:rPr>
              <w:t>了行业标准</w:t>
            </w:r>
            <w:r>
              <w:rPr>
                <w:rFonts w:hint="eastAsia"/>
                <w:lang w:eastAsia="zh-CN"/>
              </w:rPr>
              <w:t>（对应评审条件：</w:t>
            </w:r>
            <w:r>
              <w:rPr>
                <w:rFonts w:hint="eastAsia"/>
                <w:b/>
                <w:bCs/>
              </w:rPr>
              <w:t>制定或修订的</w:t>
            </w:r>
            <w:r>
              <w:rPr>
                <w:rFonts w:hint="eastAsia"/>
                <w:b/>
                <w:bCs/>
                <w:lang w:eastAsia="zh-CN"/>
              </w:rPr>
              <w:t>行业标准、地方标准</w:t>
            </w:r>
            <w:r>
              <w:rPr>
                <w:rFonts w:hint="eastAsia"/>
                <w:lang w:eastAsia="zh-CN"/>
              </w:rPr>
              <w:t>）</w:t>
            </w:r>
          </w:p>
        </w:tc>
        <w:tc>
          <w:tcPr>
            <w:tcW w:w="1008" w:type="dxa"/>
            <w:vAlign w:val="top"/>
          </w:tcPr>
          <w:p>
            <w:pPr>
              <w:widowControl/>
              <w:jc w:val="center"/>
              <w:rPr>
                <w:rFonts w:asciiTheme="minorHAnsi" w:hAnsiTheme="minorHAnsi" w:eastAsiaTheme="minorEastAsia" w:cstheme="minorBidi"/>
                <w:kern w:val="2"/>
                <w:sz w:val="21"/>
                <w:szCs w:val="22"/>
                <w:lang w:val="en-US" w:eastAsia="zh-CN" w:bidi="ar-SA"/>
              </w:rPr>
            </w:pPr>
            <w:r>
              <w:rPr>
                <w:rFonts w:hint="eastAsia"/>
              </w:rPr>
              <w:t>2003年</w:t>
            </w:r>
          </w:p>
        </w:tc>
        <w:tc>
          <w:tcPr>
            <w:tcW w:w="1030" w:type="dxa"/>
            <w:vAlign w:val="top"/>
          </w:tcPr>
          <w:p>
            <w:pPr>
              <w:widowControl/>
              <w:jc w:val="center"/>
              <w:rPr>
                <w:rFonts w:asciiTheme="minorHAnsi" w:hAnsiTheme="minorHAnsi" w:eastAsiaTheme="minorEastAsia" w:cstheme="minorBidi"/>
                <w:kern w:val="2"/>
                <w:sz w:val="21"/>
                <w:szCs w:val="22"/>
                <w:lang w:val="en-US" w:eastAsia="zh-CN" w:bidi="ar-SA"/>
              </w:rPr>
            </w:pPr>
            <w:r>
              <w:rPr>
                <w:rFonts w:hint="eastAsia"/>
              </w:rPr>
              <w:t>省级</w:t>
            </w:r>
          </w:p>
        </w:tc>
        <w:tc>
          <w:tcPr>
            <w:tcW w:w="1888"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提供原文，其他佐证材料涉密，无法提供</w:t>
            </w:r>
          </w:p>
        </w:tc>
        <w:tc>
          <w:tcPr>
            <w:tcW w:w="850" w:type="dxa"/>
            <w:tcBorders>
              <w:right w:val="single" w:color="auto" w:sz="4" w:space="0"/>
            </w:tcBorders>
            <w:vAlign w:val="top"/>
          </w:tcPr>
          <w:p>
            <w:pPr>
              <w:widowControl/>
              <w:jc w:val="center"/>
              <w:rPr>
                <w:rFonts w:hint="default"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40" w:type="dxa"/>
            <w:tcBorders>
              <w:right w:val="single" w:color="auto" w:sz="4" w:space="0"/>
            </w:tcBorders>
          </w:tcPr>
          <w:p>
            <w:pPr>
              <w:jc w:val="center"/>
              <w:rPr>
                <w:rFonts w:hint="default" w:eastAsiaTheme="minorEastAsia"/>
                <w:lang w:val="en-US" w:eastAsia="zh-CN"/>
              </w:rPr>
            </w:pPr>
            <w:r>
              <w:rPr>
                <w:rFonts w:hint="eastAsia"/>
                <w:lang w:val="en-US" w:eastAsia="zh-CN"/>
              </w:rPr>
              <w:t>10</w:t>
            </w:r>
          </w:p>
        </w:tc>
        <w:tc>
          <w:tcPr>
            <w:tcW w:w="1810" w:type="dxa"/>
            <w:tcBorders>
              <w:left w:val="single" w:color="auto" w:sz="4" w:space="0"/>
            </w:tcBorders>
            <w:vAlign w:val="top"/>
          </w:tcPr>
          <w:p>
            <w:pPr>
              <w:jc w:val="cente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《“神龙富康”事故车追踪报道》（6篇）</w:t>
            </w:r>
          </w:p>
        </w:tc>
        <w:tc>
          <w:tcPr>
            <w:tcW w:w="3032" w:type="dxa"/>
            <w:vAlign w:val="top"/>
          </w:tcPr>
          <w:p>
            <w:pPr>
              <w:widowControl/>
              <w:jc w:val="cente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为国内各大汽车生产企业对于品牌轿车出现的“问题车”相继召回机制的建立，起到了间接和促进作用</w:t>
            </w:r>
            <w:r>
              <w:rPr>
                <w:rFonts w:hint="eastAsia" w:ascii="宋体" w:hAnsi="宋体" w:cs="Arial"/>
                <w:color w:val="000000"/>
                <w:kern w:val="0"/>
                <w:szCs w:val="21"/>
                <w:lang w:eastAsia="zh-CN"/>
              </w:rPr>
              <w:t>，制定了行业标准</w:t>
            </w:r>
            <w:r>
              <w:rPr>
                <w:rFonts w:hint="eastAsia"/>
                <w:lang w:eastAsia="zh-CN"/>
              </w:rPr>
              <w:t>（对应评审条件：</w:t>
            </w:r>
            <w:r>
              <w:rPr>
                <w:rFonts w:hint="eastAsia"/>
                <w:b/>
                <w:bCs/>
              </w:rPr>
              <w:t>制定或修订的</w:t>
            </w:r>
            <w:r>
              <w:rPr>
                <w:rFonts w:hint="eastAsia"/>
                <w:b/>
                <w:bCs/>
                <w:lang w:eastAsia="zh-CN"/>
              </w:rPr>
              <w:t>行业标准、地方标准</w:t>
            </w:r>
            <w:r>
              <w:rPr>
                <w:rFonts w:hint="eastAsia"/>
                <w:lang w:eastAsia="zh-CN"/>
              </w:rPr>
              <w:t>）</w:t>
            </w:r>
          </w:p>
        </w:tc>
        <w:tc>
          <w:tcPr>
            <w:tcW w:w="1008" w:type="dxa"/>
            <w:vAlign w:val="top"/>
          </w:tcPr>
          <w:p>
            <w:pPr>
              <w:widowControl/>
              <w:jc w:val="cente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2001年4月</w:t>
            </w:r>
          </w:p>
        </w:tc>
        <w:tc>
          <w:tcPr>
            <w:tcW w:w="1030" w:type="dxa"/>
            <w:vAlign w:val="top"/>
          </w:tcPr>
          <w:p>
            <w:pPr>
              <w:widowControl/>
              <w:jc w:val="center"/>
              <w:rPr>
                <w:rFonts w:asciiTheme="minorHAnsi" w:hAnsiTheme="minorHAnsi" w:eastAsiaTheme="minorEastAsia" w:cstheme="minorBidi"/>
                <w:kern w:val="2"/>
                <w:sz w:val="21"/>
                <w:szCs w:val="22"/>
                <w:lang w:val="en-US" w:eastAsia="zh-CN" w:bidi="ar-SA"/>
              </w:rPr>
            </w:pPr>
            <w:r>
              <w:rPr>
                <w:rFonts w:hint="eastAsia"/>
              </w:rPr>
              <w:t>国家级</w:t>
            </w:r>
          </w:p>
        </w:tc>
        <w:tc>
          <w:tcPr>
            <w:tcW w:w="1888" w:type="dxa"/>
            <w:tcBorders>
              <w:right w:val="single" w:color="auto" w:sz="4" w:space="0"/>
            </w:tcBorders>
            <w:vAlign w:val="top"/>
          </w:tcPr>
          <w:p>
            <w:pPr>
              <w:widowControl/>
              <w:jc w:val="center"/>
              <w:rPr>
                <w:rFonts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提供原文，其他佐证材料涉密，无法提供</w:t>
            </w:r>
          </w:p>
        </w:tc>
        <w:tc>
          <w:tcPr>
            <w:tcW w:w="850" w:type="dxa"/>
            <w:tcBorders>
              <w:right w:val="single" w:color="auto" w:sz="4" w:space="0"/>
            </w:tcBorders>
            <w:vAlign w:val="top"/>
          </w:tcPr>
          <w:p>
            <w:pPr>
              <w:widowControl/>
              <w:jc w:val="center"/>
              <w:rPr>
                <w:rFonts w:hint="default" w:asciiTheme="minorHAnsi" w:hAnsiTheme="minorHAnsi" w:eastAsiaTheme="minorEastAsia" w:cstheme="minorBidi"/>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40" w:type="dxa"/>
            <w:tcBorders>
              <w:right w:val="single" w:color="auto" w:sz="4" w:space="0"/>
            </w:tcBorders>
          </w:tcPr>
          <w:p>
            <w:pPr>
              <w:jc w:val="center"/>
              <w:rPr>
                <w:rFonts w:hint="default" w:eastAsiaTheme="minorEastAsia"/>
                <w:lang w:val="en-US" w:eastAsia="zh-CN"/>
              </w:rPr>
            </w:pPr>
            <w:r>
              <w:rPr>
                <w:rFonts w:hint="eastAsia"/>
                <w:lang w:val="en-US" w:eastAsia="zh-CN"/>
              </w:rPr>
              <w:t>11</w:t>
            </w:r>
          </w:p>
        </w:tc>
        <w:tc>
          <w:tcPr>
            <w:tcW w:w="1810" w:type="dxa"/>
            <w:tcBorders>
              <w:left w:val="single" w:color="auto" w:sz="4" w:space="0"/>
            </w:tcBorders>
            <w:vAlign w:val="top"/>
          </w:tcPr>
          <w:p>
            <w:pPr>
              <w:jc w:val="cente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rPr>
              <w:t>《</w:t>
            </w:r>
            <w:r>
              <w:rPr>
                <w:rFonts w:hint="eastAsia" w:ascii="宋体" w:hAnsi="宋体" w:cs="Arial"/>
                <w:color w:val="000000"/>
                <w:kern w:val="0"/>
                <w:szCs w:val="21"/>
                <w:lang w:eastAsia="zh-CN"/>
              </w:rPr>
              <w:t>“琼海关</w:t>
            </w:r>
            <w:r>
              <w:rPr>
                <w:rFonts w:hint="eastAsia" w:ascii="宋体" w:hAnsi="宋体" w:cs="Arial"/>
                <w:color w:val="000000"/>
                <w:kern w:val="0"/>
                <w:szCs w:val="21"/>
                <w:lang w:val="en-US" w:eastAsia="zh-CN"/>
              </w:rPr>
              <w:t>1893</w:t>
            </w:r>
            <w:r>
              <w:rPr>
                <w:rFonts w:hint="eastAsia" w:ascii="宋体" w:hAnsi="宋体" w:cs="Arial"/>
                <w:color w:val="000000"/>
                <w:kern w:val="0"/>
                <w:szCs w:val="21"/>
                <w:lang w:eastAsia="zh-CN"/>
              </w:rPr>
              <w:t>”古界碑发现记</w:t>
            </w:r>
            <w:r>
              <w:rPr>
                <w:rFonts w:hint="eastAsia" w:ascii="宋体" w:hAnsi="宋体" w:cs="Arial"/>
                <w:color w:val="000000"/>
                <w:kern w:val="0"/>
                <w:szCs w:val="21"/>
              </w:rPr>
              <w:t>》</w:t>
            </w:r>
          </w:p>
        </w:tc>
        <w:tc>
          <w:tcPr>
            <w:tcW w:w="3032" w:type="dxa"/>
            <w:vAlign w:val="top"/>
          </w:tcPr>
          <w:p>
            <w:pPr>
              <w:widowControl/>
              <w:jc w:val="left"/>
              <w:rPr>
                <w:rFonts w:ascii="宋体" w:hAnsi="宋体" w:cs="Arial" w:eastAsiaTheme="minorEastAsia"/>
                <w:color w:val="000000"/>
                <w:kern w:val="0"/>
                <w:sz w:val="21"/>
                <w:szCs w:val="21"/>
                <w:lang w:val="en-US" w:eastAsia="zh-CN" w:bidi="ar-SA"/>
              </w:rPr>
            </w:pPr>
            <w:r>
              <w:rPr>
                <w:rFonts w:hint="eastAsia" w:ascii="宋体" w:hAnsi="宋体" w:cs="Arial" w:eastAsiaTheme="minorEastAsia"/>
                <w:color w:val="000000"/>
                <w:kern w:val="0"/>
                <w:sz w:val="21"/>
                <w:szCs w:val="21"/>
                <w:lang w:val="en-US" w:eastAsia="zh-CN" w:bidi="ar-SA"/>
              </w:rPr>
              <w:t>海口市博物馆馆长张昆荣说</w:t>
            </w:r>
            <w:r>
              <w:rPr>
                <w:rFonts w:hint="eastAsia" w:ascii="宋体" w:hAnsi="宋体" w:cs="Arial"/>
                <w:color w:val="000000"/>
                <w:kern w:val="0"/>
                <w:sz w:val="21"/>
                <w:szCs w:val="21"/>
                <w:lang w:val="en-US" w:eastAsia="zh-CN" w:bidi="ar-SA"/>
              </w:rPr>
              <w:t>，文章记录</w:t>
            </w:r>
            <w:r>
              <w:rPr>
                <w:rFonts w:hint="eastAsia" w:ascii="宋体" w:hAnsi="宋体" w:cs="Arial" w:eastAsiaTheme="minorEastAsia"/>
                <w:color w:val="000000"/>
                <w:kern w:val="0"/>
                <w:sz w:val="21"/>
                <w:szCs w:val="21"/>
                <w:lang w:val="en-US" w:eastAsia="zh-CN" w:bidi="ar-SA"/>
              </w:rPr>
              <w:t>了海口海关沧桑的发展历程</w:t>
            </w:r>
            <w:r>
              <w:rPr>
                <w:rFonts w:hint="eastAsia" w:ascii="宋体" w:hAnsi="宋体" w:cs="Arial"/>
                <w:color w:val="000000"/>
                <w:kern w:val="0"/>
                <w:sz w:val="21"/>
                <w:szCs w:val="21"/>
                <w:lang w:val="en-US" w:eastAsia="zh-CN" w:bidi="ar-SA"/>
              </w:rPr>
              <w:t>，当年处于半殖民地性质的海南海上经贸发展的屈辱史</w:t>
            </w:r>
          </w:p>
        </w:tc>
        <w:tc>
          <w:tcPr>
            <w:tcW w:w="1008" w:type="dxa"/>
            <w:vAlign w:val="top"/>
          </w:tcPr>
          <w:p>
            <w:pPr>
              <w:widowControl/>
              <w:jc w:val="center"/>
              <w:rPr>
                <w:rFonts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lang w:val="en-US" w:eastAsia="zh-CN"/>
              </w:rPr>
              <w:t>2006</w:t>
            </w:r>
            <w:r>
              <w:rPr>
                <w:rFonts w:hint="eastAsia" w:ascii="宋体" w:hAnsi="宋体" w:cs="Arial"/>
                <w:color w:val="000000"/>
                <w:kern w:val="0"/>
                <w:szCs w:val="21"/>
              </w:rPr>
              <w:t>年</w:t>
            </w:r>
            <w:r>
              <w:rPr>
                <w:rFonts w:hint="eastAsia" w:ascii="宋体" w:hAnsi="宋体" w:cs="Arial"/>
                <w:color w:val="000000"/>
                <w:kern w:val="0"/>
                <w:szCs w:val="21"/>
                <w:lang w:val="en-US" w:eastAsia="zh-CN"/>
              </w:rPr>
              <w:t>3</w:t>
            </w:r>
            <w:r>
              <w:rPr>
                <w:rFonts w:hint="eastAsia" w:ascii="宋体" w:hAnsi="宋体" w:cs="Arial"/>
                <w:color w:val="000000"/>
                <w:kern w:val="0"/>
                <w:szCs w:val="21"/>
              </w:rPr>
              <w:t>月</w:t>
            </w:r>
          </w:p>
        </w:tc>
        <w:tc>
          <w:tcPr>
            <w:tcW w:w="1030" w:type="dxa"/>
            <w:vAlign w:val="top"/>
          </w:tcPr>
          <w:p>
            <w:pPr>
              <w:widowControl/>
              <w:jc w:val="center"/>
              <w:rPr>
                <w:rFonts w:asciiTheme="minorHAnsi" w:hAnsiTheme="minorHAnsi" w:eastAsiaTheme="minorEastAsia" w:cstheme="minorBidi"/>
                <w:kern w:val="2"/>
                <w:sz w:val="21"/>
                <w:szCs w:val="22"/>
                <w:lang w:val="en-US" w:eastAsia="zh-CN" w:bidi="ar-SA"/>
              </w:rPr>
            </w:pPr>
          </w:p>
        </w:tc>
        <w:tc>
          <w:tcPr>
            <w:tcW w:w="1888" w:type="dxa"/>
            <w:tcBorders>
              <w:right w:val="single" w:color="auto" w:sz="4" w:space="0"/>
            </w:tcBorders>
          </w:tcPr>
          <w:p>
            <w:pPr>
              <w:widowControl/>
              <w:jc w:val="center"/>
              <w:rPr>
                <w:rFonts w:hint="eastAsia" w:eastAsiaTheme="minorEastAsia"/>
                <w:lang w:val="en-US" w:eastAsia="zh-CN"/>
              </w:rPr>
            </w:pPr>
            <w:r>
              <w:rPr>
                <w:rFonts w:hint="eastAsia"/>
                <w:lang w:eastAsia="zh-CN"/>
              </w:rPr>
              <w:t>原文佐证，网易收录</w:t>
            </w:r>
          </w:p>
        </w:tc>
        <w:tc>
          <w:tcPr>
            <w:tcW w:w="850" w:type="dxa"/>
            <w:tcBorders>
              <w:right w:val="single" w:color="auto" w:sz="4" w:space="0"/>
            </w:tcBorders>
          </w:tcPr>
          <w:p>
            <w:pPr>
              <w:widowControl/>
              <w:jc w:val="center"/>
            </w:pPr>
          </w:p>
        </w:tc>
      </w:tr>
    </w:tbl>
    <w:p>
      <w:r>
        <w:rPr>
          <w:rFonts w:hint="eastAsia"/>
        </w:rPr>
        <w:t>注：人文社科类参考评审文件附件1-4填写，自然科学类参考附件1-5填写，级别按A-C填写。</w:t>
      </w:r>
    </w:p>
    <w:tbl>
      <w:tblPr>
        <w:tblStyle w:val="7"/>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2997"/>
        <w:gridCol w:w="711"/>
        <w:gridCol w:w="851"/>
        <w:gridCol w:w="1275"/>
        <w:gridCol w:w="993"/>
        <w:gridCol w:w="850"/>
        <w:gridCol w:w="855"/>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53" w:type="dxa"/>
            <w:gridSpan w:val="9"/>
            <w:vAlign w:val="center"/>
          </w:tcPr>
          <w:p>
            <w:pPr>
              <w:widowControl/>
              <w:jc w:val="center"/>
            </w:pPr>
            <w:r>
              <w:rPr>
                <w:rFonts w:hint="eastAsia"/>
                <w:b/>
                <w:bCs/>
              </w:rPr>
              <w:t>六、知识产权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2997" w:type="dxa"/>
            <w:tcBorders>
              <w:right w:val="single" w:color="auto" w:sz="4" w:space="0"/>
            </w:tcBorders>
            <w:vAlign w:val="center"/>
          </w:tcPr>
          <w:p>
            <w:pPr>
              <w:jc w:val="center"/>
              <w:rPr>
                <w:rFonts w:eastAsia="宋体"/>
              </w:rPr>
            </w:pPr>
            <w:r>
              <w:rPr>
                <w:rFonts w:hint="eastAsia"/>
              </w:rPr>
              <w:t>授权专利名称</w:t>
            </w:r>
          </w:p>
        </w:tc>
        <w:tc>
          <w:tcPr>
            <w:tcW w:w="711" w:type="dxa"/>
            <w:tcBorders>
              <w:left w:val="single" w:color="auto" w:sz="4" w:space="0"/>
            </w:tcBorders>
            <w:vAlign w:val="center"/>
          </w:tcPr>
          <w:p>
            <w:pPr>
              <w:jc w:val="center"/>
              <w:rPr>
                <w:rFonts w:eastAsia="宋体"/>
              </w:rPr>
            </w:pPr>
            <w:r>
              <w:rPr>
                <w:rFonts w:hint="eastAsia" w:eastAsia="宋体"/>
              </w:rPr>
              <w:t>等级</w:t>
            </w:r>
          </w:p>
        </w:tc>
        <w:tc>
          <w:tcPr>
            <w:tcW w:w="851" w:type="dxa"/>
            <w:vAlign w:val="center"/>
          </w:tcPr>
          <w:p>
            <w:pPr>
              <w:jc w:val="center"/>
            </w:pPr>
            <w:r>
              <w:rPr>
                <w:rFonts w:hint="eastAsia"/>
              </w:rPr>
              <w:t>专利授权号</w:t>
            </w:r>
          </w:p>
        </w:tc>
        <w:tc>
          <w:tcPr>
            <w:tcW w:w="1275" w:type="dxa"/>
            <w:vAlign w:val="center"/>
          </w:tcPr>
          <w:p>
            <w:pPr>
              <w:jc w:val="center"/>
            </w:pPr>
            <w:r>
              <w:rPr>
                <w:rFonts w:hint="eastAsia"/>
              </w:rPr>
              <w:t>专利类型</w:t>
            </w:r>
          </w:p>
        </w:tc>
        <w:tc>
          <w:tcPr>
            <w:tcW w:w="993" w:type="dxa"/>
            <w:vAlign w:val="center"/>
          </w:tcPr>
          <w:p>
            <w:pPr>
              <w:jc w:val="center"/>
            </w:pPr>
            <w:r>
              <w:rPr>
                <w:rFonts w:hint="eastAsia"/>
              </w:rPr>
              <w:t>授权</w:t>
            </w:r>
          </w:p>
          <w:p>
            <w:pPr>
              <w:jc w:val="center"/>
              <w:rPr>
                <w:rFonts w:eastAsia="宋体"/>
              </w:rPr>
            </w:pPr>
            <w:r>
              <w:rPr>
                <w:rFonts w:hint="eastAsia"/>
              </w:rPr>
              <w:t>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855" w:type="dxa"/>
            <w:tcBorders>
              <w:right w:val="single" w:color="auto" w:sz="4" w:space="0"/>
            </w:tcBorders>
            <w:vAlign w:val="center"/>
          </w:tcPr>
          <w:p>
            <w:pPr>
              <w:jc w:val="center"/>
            </w:pPr>
            <w:r>
              <w:rPr>
                <w:rFonts w:hint="eastAsia"/>
              </w:rPr>
              <w:t>转让或实施情况</w:t>
            </w:r>
          </w:p>
        </w:tc>
        <w:tc>
          <w:tcPr>
            <w:tcW w:w="708" w:type="dxa"/>
            <w:tcBorders>
              <w:left w:val="single" w:color="auto" w:sz="4" w:space="0"/>
            </w:tcBorders>
            <w:vAlign w:val="center"/>
          </w:tcPr>
          <w:p>
            <w:pPr>
              <w:jc w:val="cente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2997" w:type="dxa"/>
            <w:tcBorders>
              <w:right w:val="single" w:color="auto" w:sz="4" w:space="0"/>
            </w:tcBorders>
            <w:vAlign w:val="center"/>
          </w:tcPr>
          <w:p/>
        </w:tc>
        <w:tc>
          <w:tcPr>
            <w:tcW w:w="711" w:type="dxa"/>
            <w:tcBorders>
              <w:left w:val="single" w:color="auto" w:sz="4" w:space="0"/>
            </w:tcBorders>
            <w:vAlign w:val="center"/>
          </w:tcPr>
          <w:p/>
        </w:tc>
        <w:tc>
          <w:tcPr>
            <w:tcW w:w="851" w:type="dxa"/>
            <w:vAlign w:val="center"/>
          </w:tcPr>
          <w:p/>
        </w:tc>
        <w:tc>
          <w:tcPr>
            <w:tcW w:w="1275" w:type="dxa"/>
            <w:vAlign w:val="center"/>
          </w:tcPr>
          <w:p/>
        </w:tc>
        <w:tc>
          <w:tcPr>
            <w:tcW w:w="993" w:type="dxa"/>
            <w:vAlign w:val="center"/>
          </w:tcPr>
          <w:p/>
        </w:tc>
        <w:tc>
          <w:tcPr>
            <w:tcW w:w="850" w:type="dxa"/>
            <w:vAlign w:val="center"/>
          </w:tcPr>
          <w:p/>
        </w:tc>
        <w:tc>
          <w:tcPr>
            <w:tcW w:w="855" w:type="dxa"/>
            <w:tcBorders>
              <w:right w:val="single" w:color="auto" w:sz="4" w:space="0"/>
            </w:tcBorders>
            <w:vAlign w:val="center"/>
          </w:tcPr>
          <w:p/>
        </w:tc>
        <w:tc>
          <w:tcPr>
            <w:tcW w:w="708" w:type="dxa"/>
            <w:tcBorders>
              <w:left w:val="single" w:color="auto" w:sz="4" w:space="0"/>
            </w:tcBorders>
            <w:vAlign w:val="center"/>
          </w:tcPr>
          <w:p/>
        </w:tc>
      </w:tr>
    </w:tbl>
    <w:p>
      <w:pPr>
        <w:rPr>
          <w:rFonts w:hint="eastAsia"/>
        </w:rPr>
      </w:pPr>
      <w:r>
        <w:rPr>
          <w:rFonts w:hint="eastAsia"/>
        </w:rPr>
        <w:t>注：自然科学类参考附件1-5填写，等级按A-C填写。</w:t>
      </w:r>
    </w:p>
    <w:p>
      <w:pPr>
        <w:rPr>
          <w:rFonts w:hint="eastAsia"/>
        </w:rPr>
      </w:pPr>
    </w:p>
    <w:p/>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97"/>
        <w:gridCol w:w="1300"/>
        <w:gridCol w:w="905"/>
        <w:gridCol w:w="1815"/>
        <w:gridCol w:w="1390"/>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六、文艺创作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2997"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00" w:type="dxa"/>
            <w:tcBorders>
              <w:right w:val="single" w:color="auto" w:sz="4" w:space="0"/>
            </w:tcBorders>
            <w:vAlign w:val="center"/>
          </w:tcPr>
          <w:p>
            <w:pPr>
              <w:widowControl/>
              <w:jc w:val="center"/>
              <w:rPr>
                <w:rFonts w:eastAsia="宋体"/>
              </w:rPr>
            </w:pPr>
            <w:r>
              <w:rPr>
                <w:rFonts w:hint="eastAsia"/>
              </w:rPr>
              <w:t>等级</w:t>
            </w:r>
          </w:p>
        </w:tc>
        <w:tc>
          <w:tcPr>
            <w:tcW w:w="905" w:type="dxa"/>
            <w:tcBorders>
              <w:left w:val="single" w:color="auto" w:sz="4" w:space="0"/>
            </w:tcBorders>
            <w:vAlign w:val="center"/>
          </w:tcPr>
          <w:p>
            <w:pPr>
              <w:widowControl/>
              <w:jc w:val="center"/>
              <w:rPr>
                <w:rFonts w:eastAsia="宋体"/>
              </w:rPr>
            </w:pPr>
            <w:r>
              <w:rPr>
                <w:rFonts w:hint="eastAsia"/>
              </w:rPr>
              <w:t>获奖级别</w:t>
            </w:r>
          </w:p>
        </w:tc>
        <w:tc>
          <w:tcPr>
            <w:tcW w:w="1815" w:type="dxa"/>
            <w:vAlign w:val="center"/>
          </w:tcPr>
          <w:p>
            <w:pPr>
              <w:widowControl/>
              <w:jc w:val="center"/>
            </w:pPr>
            <w:r>
              <w:rPr>
                <w:rFonts w:hint="eastAsia"/>
              </w:rPr>
              <w:t>举办单位</w:t>
            </w:r>
          </w:p>
        </w:tc>
        <w:tc>
          <w:tcPr>
            <w:tcW w:w="1390" w:type="dxa"/>
            <w:vAlign w:val="center"/>
          </w:tcPr>
          <w:p>
            <w:pPr>
              <w:widowControl/>
              <w:jc w:val="center"/>
            </w:pPr>
            <w:r>
              <w:rPr>
                <w:rFonts w:hint="eastAsia" w:ascii="宋体" w:hAnsi="宋体" w:cs="Arial"/>
                <w:color w:val="000000"/>
                <w:kern w:val="0"/>
                <w:szCs w:val="21"/>
              </w:rPr>
              <w:t>举办时间</w:t>
            </w:r>
          </w:p>
        </w:tc>
        <w:tc>
          <w:tcPr>
            <w:tcW w:w="807"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eastAsia" w:eastAsiaTheme="minorEastAsia"/>
                <w:lang w:val="en-US" w:eastAsia="zh-CN"/>
              </w:rPr>
            </w:pPr>
            <w:r>
              <w:rPr>
                <w:rFonts w:hint="eastAsia"/>
                <w:lang w:val="en-US" w:eastAsia="zh-CN"/>
              </w:rPr>
              <w:t>1</w:t>
            </w:r>
          </w:p>
        </w:tc>
        <w:tc>
          <w:tcPr>
            <w:tcW w:w="2997" w:type="dxa"/>
            <w:tcBorders>
              <w:left w:val="single" w:color="auto" w:sz="4" w:space="0"/>
            </w:tcBorders>
          </w:tcPr>
          <w:p>
            <w:pPr>
              <w:jc w:val="center"/>
              <w:rPr>
                <w:rFonts w:hint="eastAsia" w:eastAsiaTheme="minorEastAsia"/>
                <w:lang w:eastAsia="zh-CN"/>
              </w:rPr>
            </w:pPr>
            <w:r>
              <w:rPr>
                <w:rFonts w:hint="eastAsia"/>
                <w:lang w:eastAsia="zh-CN"/>
              </w:rPr>
              <w:t>第十二届全国省、市、区党报新闻奖一等奖</w:t>
            </w:r>
          </w:p>
        </w:tc>
        <w:tc>
          <w:tcPr>
            <w:tcW w:w="1300" w:type="dxa"/>
            <w:tcBorders>
              <w:right w:val="single" w:color="auto" w:sz="4" w:space="0"/>
            </w:tcBorders>
          </w:tcPr>
          <w:p>
            <w:pPr>
              <w:widowControl/>
              <w:jc w:val="center"/>
              <w:rPr>
                <w:rFonts w:hint="eastAsia" w:eastAsiaTheme="minorEastAsia"/>
                <w:lang w:eastAsia="zh-CN"/>
              </w:rPr>
            </w:pPr>
            <w:r>
              <w:rPr>
                <w:rFonts w:hint="eastAsia"/>
                <w:lang w:val="en-US" w:eastAsia="zh-CN"/>
              </w:rPr>
              <w:t>B级一等奖</w:t>
            </w:r>
          </w:p>
        </w:tc>
        <w:tc>
          <w:tcPr>
            <w:tcW w:w="905" w:type="dxa"/>
            <w:tcBorders>
              <w:left w:val="single" w:color="auto" w:sz="4" w:space="0"/>
            </w:tcBorders>
            <w:vAlign w:val="center"/>
          </w:tcPr>
          <w:p>
            <w:pPr>
              <w:widowControl/>
              <w:jc w:val="center"/>
              <w:rPr>
                <w:rFonts w:hint="eastAsia" w:eastAsia="宋体"/>
                <w:lang w:eastAsia="zh-CN"/>
              </w:rPr>
            </w:pPr>
            <w:r>
              <w:rPr>
                <w:rFonts w:hint="eastAsia" w:eastAsia="宋体"/>
                <w:lang w:eastAsia="zh-CN"/>
              </w:rPr>
              <w:t>国家级</w:t>
            </w:r>
          </w:p>
        </w:tc>
        <w:tc>
          <w:tcPr>
            <w:tcW w:w="1815" w:type="dxa"/>
          </w:tcPr>
          <w:p>
            <w:pPr>
              <w:widowControl/>
              <w:jc w:val="center"/>
              <w:rPr>
                <w:rFonts w:hint="default" w:eastAsiaTheme="minorEastAsia"/>
                <w:lang w:val="en-US" w:eastAsia="zh-CN"/>
              </w:rPr>
            </w:pPr>
            <w:r>
              <w:rPr>
                <w:rFonts w:hint="eastAsia"/>
                <w:lang w:eastAsia="zh-CN"/>
              </w:rPr>
              <w:t>全国省、市、区党报新闻奖评选委员会</w:t>
            </w:r>
          </w:p>
        </w:tc>
        <w:tc>
          <w:tcPr>
            <w:tcW w:w="1390" w:type="dxa"/>
          </w:tcPr>
          <w:p>
            <w:pPr>
              <w:widowControl/>
              <w:jc w:val="center"/>
              <w:rPr>
                <w:rFonts w:hint="default" w:eastAsiaTheme="minorEastAsia"/>
                <w:lang w:val="en-US" w:eastAsia="zh-CN"/>
              </w:rPr>
            </w:pPr>
            <w:r>
              <w:rPr>
                <w:rFonts w:hint="eastAsia"/>
                <w:lang w:val="en-US" w:eastAsia="zh-CN"/>
              </w:rPr>
              <w:t>2004年7月19日</w:t>
            </w:r>
          </w:p>
        </w:tc>
        <w:tc>
          <w:tcPr>
            <w:tcW w:w="807" w:type="dxa"/>
            <w:tcBorders>
              <w:right w:val="single" w:color="auto" w:sz="4" w:space="0"/>
            </w:tcBorders>
          </w:tcPr>
          <w:p>
            <w:pPr>
              <w:widowControl/>
              <w:jc w:val="center"/>
              <w:rPr>
                <w:rFonts w:hint="default" w:eastAsiaTheme="minorEastAsia"/>
                <w:lang w:val="en-US" w:eastAsia="zh-CN"/>
              </w:rPr>
            </w:pPr>
            <w:r>
              <w:rPr>
                <w:rFonts w:hint="eastAsia"/>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default"/>
                <w:lang w:val="en-US" w:eastAsia="zh-CN"/>
              </w:rPr>
            </w:pPr>
            <w:r>
              <w:rPr>
                <w:rFonts w:hint="eastAsia"/>
                <w:lang w:val="en-US" w:eastAsia="zh-CN"/>
              </w:rPr>
              <w:t>2</w:t>
            </w:r>
          </w:p>
        </w:tc>
        <w:tc>
          <w:tcPr>
            <w:tcW w:w="2997" w:type="dxa"/>
            <w:tcBorders>
              <w:left w:val="single" w:color="auto" w:sz="4" w:space="0"/>
            </w:tcBorders>
          </w:tcPr>
          <w:p>
            <w:pPr>
              <w:jc w:val="center"/>
              <w:rPr>
                <w:rFonts w:hint="eastAsia"/>
                <w:lang w:eastAsia="zh-CN"/>
              </w:rPr>
            </w:pPr>
            <w:r>
              <w:rPr>
                <w:rFonts w:hint="eastAsia"/>
                <w:lang w:eastAsia="zh-CN"/>
              </w:rPr>
              <w:t>中国科协第八届</w:t>
            </w:r>
          </w:p>
          <w:p>
            <w:pPr>
              <w:jc w:val="center"/>
              <w:rPr>
                <w:rFonts w:hint="default"/>
                <w:lang w:val="en-US" w:eastAsia="zh-CN"/>
              </w:rPr>
            </w:pPr>
            <w:r>
              <w:rPr>
                <w:rFonts w:hint="eastAsia"/>
                <w:lang w:eastAsia="zh-CN"/>
              </w:rPr>
              <w:t>“科协好新闻”奖二等奖</w:t>
            </w:r>
          </w:p>
        </w:tc>
        <w:tc>
          <w:tcPr>
            <w:tcW w:w="1300"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B级二等奖</w:t>
            </w:r>
          </w:p>
        </w:tc>
        <w:tc>
          <w:tcPr>
            <w:tcW w:w="905" w:type="dxa"/>
            <w:tcBorders>
              <w:left w:val="single" w:color="auto" w:sz="4" w:space="0"/>
            </w:tcBorders>
            <w:vAlign w:val="center"/>
          </w:tcPr>
          <w:p>
            <w:pPr>
              <w:widowControl/>
              <w:jc w:val="center"/>
              <w:rPr>
                <w:rFonts w:hint="eastAsia" w:eastAsia="宋体"/>
                <w:lang w:eastAsia="zh-CN"/>
              </w:rPr>
            </w:pPr>
            <w:r>
              <w:rPr>
                <w:rFonts w:hint="eastAsia" w:eastAsia="宋体"/>
                <w:lang w:eastAsia="zh-CN"/>
              </w:rPr>
              <w:t>国家级</w:t>
            </w:r>
          </w:p>
        </w:tc>
        <w:tc>
          <w:tcPr>
            <w:tcW w:w="1815" w:type="dxa"/>
          </w:tcPr>
          <w:p>
            <w:pPr>
              <w:widowControl/>
              <w:jc w:val="center"/>
              <w:rPr>
                <w:rFonts w:hint="eastAsia"/>
                <w:lang w:eastAsia="zh-CN"/>
              </w:rPr>
            </w:pPr>
            <w:r>
              <w:rPr>
                <w:rFonts w:hint="eastAsia"/>
                <w:lang w:eastAsia="zh-CN"/>
              </w:rPr>
              <w:t>中国科协</w:t>
            </w:r>
          </w:p>
        </w:tc>
        <w:tc>
          <w:tcPr>
            <w:tcW w:w="1390" w:type="dxa"/>
          </w:tcPr>
          <w:p>
            <w:pPr>
              <w:widowControl/>
              <w:jc w:val="center"/>
              <w:rPr>
                <w:rFonts w:hint="default"/>
                <w:lang w:val="en-US" w:eastAsia="zh-CN"/>
              </w:rPr>
            </w:pPr>
            <w:r>
              <w:rPr>
                <w:rFonts w:hint="eastAsia"/>
                <w:lang w:val="en-US" w:eastAsia="zh-CN"/>
              </w:rPr>
              <w:t>2007年1月</w:t>
            </w:r>
          </w:p>
        </w:tc>
        <w:tc>
          <w:tcPr>
            <w:tcW w:w="807" w:type="dxa"/>
            <w:tcBorders>
              <w:right w:val="single" w:color="auto" w:sz="4" w:space="0"/>
            </w:tcBorders>
          </w:tcPr>
          <w:p>
            <w:pPr>
              <w:widowControl/>
              <w:jc w:val="center"/>
              <w:rPr>
                <w:rFonts w:hint="default"/>
                <w:lang w:val="en-US" w:eastAsia="zh-CN"/>
              </w:rPr>
            </w:pPr>
            <w:r>
              <w:rPr>
                <w:rFonts w:hint="eastAsia"/>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default"/>
                <w:lang w:val="en-US" w:eastAsia="zh-CN"/>
              </w:rPr>
            </w:pPr>
            <w:r>
              <w:rPr>
                <w:rFonts w:hint="eastAsia"/>
                <w:lang w:val="en-US" w:eastAsia="zh-CN"/>
              </w:rPr>
              <w:t>3</w:t>
            </w:r>
          </w:p>
        </w:tc>
        <w:tc>
          <w:tcPr>
            <w:tcW w:w="2997" w:type="dxa"/>
            <w:tcBorders>
              <w:left w:val="single" w:color="auto" w:sz="4" w:space="0"/>
            </w:tcBorders>
          </w:tcPr>
          <w:p>
            <w:pPr>
              <w:jc w:val="center"/>
              <w:rPr>
                <w:rFonts w:hint="eastAsia"/>
                <w:lang w:eastAsia="zh-CN"/>
              </w:rPr>
            </w:pPr>
            <w:r>
              <w:rPr>
                <w:rFonts w:hint="eastAsia"/>
                <w:lang w:eastAsia="zh-CN"/>
              </w:rPr>
              <w:t>第十届五四新闻奖三等奖</w:t>
            </w:r>
          </w:p>
        </w:tc>
        <w:tc>
          <w:tcPr>
            <w:tcW w:w="1300" w:type="dxa"/>
            <w:tcBorders>
              <w:right w:val="single" w:color="auto" w:sz="4" w:space="0"/>
            </w:tcBorders>
          </w:tcPr>
          <w:p>
            <w:pPr>
              <w:widowControl/>
              <w:jc w:val="center"/>
              <w:rPr>
                <w:rFonts w:hint="eastAsia"/>
                <w:lang w:val="en-US" w:eastAsia="zh-CN"/>
              </w:rPr>
            </w:pPr>
            <w:r>
              <w:rPr>
                <w:rFonts w:hint="eastAsia"/>
                <w:lang w:val="en-US" w:eastAsia="zh-CN"/>
              </w:rPr>
              <w:t>B级三等奖</w:t>
            </w:r>
          </w:p>
        </w:tc>
        <w:tc>
          <w:tcPr>
            <w:tcW w:w="905" w:type="dxa"/>
            <w:tcBorders>
              <w:left w:val="single" w:color="auto" w:sz="4" w:space="0"/>
            </w:tcBorders>
            <w:vAlign w:val="center"/>
          </w:tcPr>
          <w:p>
            <w:pPr>
              <w:widowControl/>
              <w:jc w:val="center"/>
              <w:rPr>
                <w:rFonts w:hint="eastAsia" w:eastAsia="宋体"/>
                <w:lang w:eastAsia="zh-CN"/>
              </w:rPr>
            </w:pPr>
            <w:r>
              <w:rPr>
                <w:rFonts w:hint="eastAsia" w:eastAsia="宋体"/>
                <w:lang w:eastAsia="zh-CN"/>
              </w:rPr>
              <w:t>国家级</w:t>
            </w:r>
          </w:p>
        </w:tc>
        <w:tc>
          <w:tcPr>
            <w:tcW w:w="1815" w:type="dxa"/>
          </w:tcPr>
          <w:p>
            <w:pPr>
              <w:widowControl/>
              <w:jc w:val="center"/>
              <w:rPr>
                <w:rFonts w:hint="default"/>
                <w:lang w:val="en-US" w:eastAsia="zh-CN"/>
              </w:rPr>
            </w:pPr>
            <w:r>
              <w:rPr>
                <w:rFonts w:hint="eastAsia"/>
                <w:lang w:eastAsia="zh-CN"/>
              </w:rPr>
              <w:t>共青团中央</w:t>
            </w:r>
            <w:r>
              <w:rPr>
                <w:rFonts w:hint="eastAsia"/>
                <w:lang w:val="en-US" w:eastAsia="zh-CN"/>
              </w:rPr>
              <w:t xml:space="preserve"> 中国记协</w:t>
            </w:r>
          </w:p>
        </w:tc>
        <w:tc>
          <w:tcPr>
            <w:tcW w:w="1390" w:type="dxa"/>
          </w:tcPr>
          <w:p>
            <w:pPr>
              <w:widowControl/>
              <w:jc w:val="center"/>
              <w:rPr>
                <w:rFonts w:hint="default"/>
                <w:lang w:val="en-US" w:eastAsia="zh-CN"/>
              </w:rPr>
            </w:pPr>
            <w:r>
              <w:rPr>
                <w:rFonts w:hint="eastAsia"/>
                <w:lang w:val="en-US" w:eastAsia="zh-CN"/>
              </w:rPr>
              <w:t>2004年12月</w:t>
            </w:r>
          </w:p>
        </w:tc>
        <w:tc>
          <w:tcPr>
            <w:tcW w:w="807" w:type="dxa"/>
            <w:tcBorders>
              <w:right w:val="single" w:color="auto" w:sz="4" w:space="0"/>
            </w:tcBorders>
          </w:tcPr>
          <w:p>
            <w:pPr>
              <w:widowControl/>
              <w:jc w:val="center"/>
              <w:rPr>
                <w:rFonts w:hint="default"/>
                <w:lang w:val="en-US" w:eastAsia="zh-CN"/>
              </w:rPr>
            </w:pPr>
            <w:r>
              <w:rPr>
                <w:rFonts w:hint="eastAsia"/>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default"/>
                <w:lang w:val="en-US" w:eastAsia="zh-CN"/>
              </w:rPr>
            </w:pPr>
            <w:r>
              <w:rPr>
                <w:rFonts w:hint="eastAsia"/>
                <w:lang w:val="en-US" w:eastAsia="zh-CN"/>
              </w:rPr>
              <w:t>4</w:t>
            </w:r>
          </w:p>
        </w:tc>
        <w:tc>
          <w:tcPr>
            <w:tcW w:w="2997" w:type="dxa"/>
            <w:tcBorders>
              <w:left w:val="single" w:color="auto" w:sz="4" w:space="0"/>
            </w:tcBorders>
          </w:tcPr>
          <w:p>
            <w:pPr>
              <w:jc w:val="center"/>
              <w:rPr>
                <w:rFonts w:hint="default"/>
                <w:lang w:val="en-US" w:eastAsia="zh-CN"/>
              </w:rPr>
            </w:pPr>
            <w:r>
              <w:rPr>
                <w:rFonts w:hint="eastAsia"/>
                <w:lang w:val="en-US" w:eastAsia="zh-CN"/>
              </w:rPr>
              <w:t>2004年度宣传共青团工作优秀新闻作品</w:t>
            </w:r>
          </w:p>
        </w:tc>
        <w:tc>
          <w:tcPr>
            <w:tcW w:w="1300" w:type="dxa"/>
            <w:tcBorders>
              <w:right w:val="single" w:color="auto" w:sz="4" w:space="0"/>
            </w:tcBorders>
          </w:tcPr>
          <w:p>
            <w:pPr>
              <w:widowControl/>
              <w:jc w:val="center"/>
              <w:rPr>
                <w:rFonts w:hint="eastAsia"/>
                <w:lang w:val="en-US" w:eastAsia="zh-CN"/>
              </w:rPr>
            </w:pPr>
            <w:r>
              <w:rPr>
                <w:rFonts w:hint="eastAsia"/>
                <w:lang w:val="en-US" w:eastAsia="zh-CN"/>
              </w:rPr>
              <w:t>B级优秀奖</w:t>
            </w:r>
          </w:p>
        </w:tc>
        <w:tc>
          <w:tcPr>
            <w:tcW w:w="905" w:type="dxa"/>
            <w:tcBorders>
              <w:left w:val="single" w:color="auto" w:sz="4" w:space="0"/>
            </w:tcBorders>
            <w:vAlign w:val="center"/>
          </w:tcPr>
          <w:p>
            <w:pPr>
              <w:widowControl/>
              <w:jc w:val="center"/>
              <w:rPr>
                <w:rFonts w:hint="eastAsia" w:eastAsia="宋体"/>
                <w:lang w:eastAsia="zh-CN"/>
              </w:rPr>
            </w:pPr>
            <w:r>
              <w:rPr>
                <w:rFonts w:hint="eastAsia" w:eastAsia="宋体"/>
                <w:lang w:eastAsia="zh-CN"/>
              </w:rPr>
              <w:t>国家级</w:t>
            </w:r>
          </w:p>
        </w:tc>
        <w:tc>
          <w:tcPr>
            <w:tcW w:w="1815" w:type="dxa"/>
          </w:tcPr>
          <w:p>
            <w:pPr>
              <w:widowControl/>
              <w:jc w:val="center"/>
              <w:rPr>
                <w:rFonts w:hint="eastAsia"/>
                <w:lang w:eastAsia="zh-CN"/>
              </w:rPr>
            </w:pPr>
            <w:r>
              <w:rPr>
                <w:rFonts w:hint="eastAsia"/>
                <w:lang w:val="en-US" w:eastAsia="zh-CN"/>
              </w:rPr>
              <w:t>团中央</w:t>
            </w:r>
          </w:p>
        </w:tc>
        <w:tc>
          <w:tcPr>
            <w:tcW w:w="1390" w:type="dxa"/>
          </w:tcPr>
          <w:p>
            <w:pPr>
              <w:widowControl/>
              <w:jc w:val="center"/>
              <w:rPr>
                <w:rFonts w:hint="default"/>
                <w:lang w:val="en-US" w:eastAsia="zh-CN"/>
              </w:rPr>
            </w:pPr>
            <w:r>
              <w:rPr>
                <w:rFonts w:hint="eastAsia"/>
                <w:lang w:val="en-US" w:eastAsia="zh-CN"/>
              </w:rPr>
              <w:t>2005年12月</w:t>
            </w:r>
          </w:p>
        </w:tc>
        <w:tc>
          <w:tcPr>
            <w:tcW w:w="807" w:type="dxa"/>
            <w:tcBorders>
              <w:right w:val="single" w:color="auto" w:sz="4" w:space="0"/>
            </w:tcBorders>
          </w:tcPr>
          <w:p>
            <w:pPr>
              <w:widowControl/>
              <w:jc w:val="center"/>
              <w:rPr>
                <w:rFonts w:hint="default"/>
                <w:lang w:val="en-US" w:eastAsia="zh-CN"/>
              </w:rPr>
            </w:pPr>
            <w:r>
              <w:rPr>
                <w:rFonts w:hint="eastAsia"/>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default"/>
                <w:lang w:val="en-US" w:eastAsia="zh-CN"/>
              </w:rPr>
            </w:pPr>
            <w:r>
              <w:rPr>
                <w:rFonts w:hint="eastAsia"/>
                <w:lang w:val="en-US" w:eastAsia="zh-CN"/>
              </w:rPr>
              <w:t>5</w:t>
            </w:r>
          </w:p>
        </w:tc>
        <w:tc>
          <w:tcPr>
            <w:tcW w:w="2997" w:type="dxa"/>
            <w:tcBorders>
              <w:left w:val="single" w:color="auto" w:sz="4" w:space="0"/>
            </w:tcBorders>
          </w:tcPr>
          <w:p>
            <w:pPr>
              <w:jc w:val="center"/>
              <w:rPr>
                <w:rFonts w:hint="eastAsia"/>
                <w:lang w:val="en-US" w:eastAsia="zh-CN"/>
              </w:rPr>
            </w:pPr>
            <w:r>
              <w:rPr>
                <w:rFonts w:hint="eastAsia"/>
                <w:lang w:val="en-US" w:eastAsia="zh-CN"/>
              </w:rPr>
              <w:t>2001年旅游市场治理整顿</w:t>
            </w:r>
          </w:p>
          <w:p>
            <w:pPr>
              <w:jc w:val="center"/>
              <w:rPr>
                <w:rFonts w:hint="default"/>
                <w:lang w:val="en-US" w:eastAsia="zh-CN"/>
              </w:rPr>
            </w:pPr>
            <w:r>
              <w:rPr>
                <w:rFonts w:hint="eastAsia"/>
                <w:lang w:val="en-US" w:eastAsia="zh-CN"/>
              </w:rPr>
              <w:t>好新闻优秀奖</w:t>
            </w:r>
          </w:p>
        </w:tc>
        <w:tc>
          <w:tcPr>
            <w:tcW w:w="1300" w:type="dxa"/>
            <w:tcBorders>
              <w:right w:val="single" w:color="auto" w:sz="4" w:space="0"/>
            </w:tcBorders>
          </w:tcPr>
          <w:p>
            <w:pPr>
              <w:widowControl/>
              <w:jc w:val="center"/>
              <w:rPr>
                <w:rFonts w:hint="eastAsia"/>
                <w:lang w:val="en-US" w:eastAsia="zh-CN"/>
              </w:rPr>
            </w:pPr>
            <w:r>
              <w:rPr>
                <w:rFonts w:hint="eastAsia"/>
                <w:lang w:val="en-US" w:eastAsia="zh-CN"/>
              </w:rPr>
              <w:t>B级优秀奖</w:t>
            </w:r>
          </w:p>
        </w:tc>
        <w:tc>
          <w:tcPr>
            <w:tcW w:w="905" w:type="dxa"/>
            <w:tcBorders>
              <w:left w:val="single" w:color="auto" w:sz="4" w:space="0"/>
            </w:tcBorders>
            <w:vAlign w:val="center"/>
          </w:tcPr>
          <w:p>
            <w:pPr>
              <w:widowControl/>
              <w:jc w:val="center"/>
              <w:rPr>
                <w:rFonts w:hint="eastAsia" w:eastAsia="宋体"/>
                <w:lang w:eastAsia="zh-CN"/>
              </w:rPr>
            </w:pPr>
            <w:r>
              <w:rPr>
                <w:rFonts w:hint="eastAsia" w:eastAsia="宋体"/>
                <w:lang w:eastAsia="zh-CN"/>
              </w:rPr>
              <w:t>国家级</w:t>
            </w:r>
          </w:p>
        </w:tc>
        <w:tc>
          <w:tcPr>
            <w:tcW w:w="1815" w:type="dxa"/>
          </w:tcPr>
          <w:p>
            <w:pPr>
              <w:widowControl/>
              <w:jc w:val="center"/>
              <w:rPr>
                <w:rFonts w:hint="eastAsia"/>
                <w:lang w:eastAsia="zh-CN"/>
              </w:rPr>
            </w:pPr>
            <w:r>
              <w:rPr>
                <w:rFonts w:hint="eastAsia"/>
                <w:lang w:eastAsia="zh-CN"/>
              </w:rPr>
              <w:t>中国旅游协会</w:t>
            </w:r>
          </w:p>
        </w:tc>
        <w:tc>
          <w:tcPr>
            <w:tcW w:w="1390" w:type="dxa"/>
          </w:tcPr>
          <w:p>
            <w:pPr>
              <w:widowControl/>
              <w:jc w:val="center"/>
              <w:rPr>
                <w:rFonts w:hint="default"/>
                <w:lang w:val="en-US" w:eastAsia="zh-CN"/>
              </w:rPr>
            </w:pPr>
            <w:r>
              <w:rPr>
                <w:rFonts w:hint="eastAsia"/>
                <w:lang w:val="en-US" w:eastAsia="zh-CN"/>
              </w:rPr>
              <w:t>2002年4月</w:t>
            </w:r>
          </w:p>
        </w:tc>
        <w:tc>
          <w:tcPr>
            <w:tcW w:w="807" w:type="dxa"/>
            <w:tcBorders>
              <w:right w:val="single" w:color="auto" w:sz="4" w:space="0"/>
            </w:tcBorders>
          </w:tcPr>
          <w:p>
            <w:pPr>
              <w:widowControl/>
              <w:jc w:val="center"/>
              <w:rPr>
                <w:rFonts w:hint="default"/>
                <w:lang w:val="en-US" w:eastAsia="zh-CN"/>
              </w:rPr>
            </w:pPr>
            <w:r>
              <w:rPr>
                <w:rFonts w:hint="eastAsia"/>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default"/>
                <w:lang w:val="en-US" w:eastAsia="zh-CN"/>
              </w:rPr>
            </w:pPr>
            <w:r>
              <w:rPr>
                <w:rFonts w:hint="eastAsia"/>
                <w:lang w:val="en-US" w:eastAsia="zh-CN"/>
              </w:rPr>
              <w:t>6</w:t>
            </w:r>
          </w:p>
        </w:tc>
        <w:tc>
          <w:tcPr>
            <w:tcW w:w="2997" w:type="dxa"/>
            <w:tcBorders>
              <w:left w:val="single" w:color="auto" w:sz="4" w:space="0"/>
            </w:tcBorders>
          </w:tcPr>
          <w:p>
            <w:pPr>
              <w:jc w:val="center"/>
              <w:rPr>
                <w:rFonts w:hint="eastAsia"/>
                <w:lang w:eastAsia="zh-CN"/>
              </w:rPr>
            </w:pPr>
            <w:r>
              <w:rPr>
                <w:rFonts w:hint="eastAsia"/>
                <w:lang w:eastAsia="zh-CN"/>
              </w:rPr>
              <w:t>海南省“双岛学园杯”新闻宣传特别奖</w:t>
            </w:r>
          </w:p>
        </w:tc>
        <w:tc>
          <w:tcPr>
            <w:tcW w:w="1300" w:type="dxa"/>
            <w:tcBorders>
              <w:right w:val="single" w:color="auto" w:sz="4" w:space="0"/>
            </w:tcBorders>
          </w:tcPr>
          <w:p>
            <w:pPr>
              <w:widowControl/>
              <w:jc w:val="center"/>
              <w:rPr>
                <w:rFonts w:hint="eastAsia"/>
                <w:lang w:val="en-US" w:eastAsia="zh-CN"/>
              </w:rPr>
            </w:pPr>
            <w:r>
              <w:rPr>
                <w:rFonts w:hint="eastAsia"/>
                <w:lang w:val="en-US" w:eastAsia="zh-CN"/>
              </w:rPr>
              <w:t>C级特别奖（一等奖）</w:t>
            </w:r>
          </w:p>
        </w:tc>
        <w:tc>
          <w:tcPr>
            <w:tcW w:w="905" w:type="dxa"/>
            <w:tcBorders>
              <w:left w:val="single" w:color="auto" w:sz="4" w:space="0"/>
            </w:tcBorders>
            <w:vAlign w:val="center"/>
          </w:tcPr>
          <w:p>
            <w:pPr>
              <w:widowControl/>
              <w:jc w:val="center"/>
              <w:rPr>
                <w:rFonts w:hint="eastAsia" w:eastAsia="宋体"/>
                <w:lang w:eastAsia="zh-CN"/>
              </w:rPr>
            </w:pPr>
            <w:r>
              <w:rPr>
                <w:rFonts w:hint="eastAsia" w:eastAsia="宋体"/>
                <w:lang w:eastAsia="zh-CN"/>
              </w:rPr>
              <w:t>省级</w:t>
            </w:r>
          </w:p>
        </w:tc>
        <w:tc>
          <w:tcPr>
            <w:tcW w:w="1815" w:type="dxa"/>
          </w:tcPr>
          <w:p>
            <w:pPr>
              <w:widowControl/>
              <w:jc w:val="center"/>
              <w:rPr>
                <w:rFonts w:hint="eastAsia"/>
                <w:lang w:eastAsia="zh-CN"/>
              </w:rPr>
            </w:pPr>
            <w:r>
              <w:rPr>
                <w:rFonts w:hint="eastAsia"/>
                <w:lang w:eastAsia="zh-CN"/>
              </w:rPr>
              <w:t>省委宣传部</w:t>
            </w:r>
          </w:p>
        </w:tc>
        <w:tc>
          <w:tcPr>
            <w:tcW w:w="1390" w:type="dxa"/>
          </w:tcPr>
          <w:p>
            <w:pPr>
              <w:widowControl/>
              <w:jc w:val="center"/>
              <w:rPr>
                <w:rFonts w:hint="default"/>
                <w:lang w:val="en-US" w:eastAsia="zh-CN"/>
              </w:rPr>
            </w:pPr>
            <w:r>
              <w:rPr>
                <w:rFonts w:hint="eastAsia"/>
                <w:lang w:val="en-US" w:eastAsia="zh-CN"/>
              </w:rPr>
              <w:t>2009年6月</w:t>
            </w:r>
          </w:p>
        </w:tc>
        <w:tc>
          <w:tcPr>
            <w:tcW w:w="807" w:type="dxa"/>
            <w:tcBorders>
              <w:right w:val="single" w:color="auto" w:sz="4" w:space="0"/>
            </w:tcBorders>
          </w:tcPr>
          <w:p>
            <w:pPr>
              <w:widowControl/>
              <w:jc w:val="center"/>
              <w:rPr>
                <w:rFonts w:hint="default"/>
                <w:lang w:val="en-US" w:eastAsia="zh-CN"/>
              </w:rPr>
            </w:pPr>
            <w:r>
              <w:rPr>
                <w:rFonts w:hint="eastAsia"/>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default"/>
                <w:lang w:val="en-US" w:eastAsia="zh-CN"/>
              </w:rPr>
            </w:pPr>
            <w:r>
              <w:rPr>
                <w:rFonts w:hint="eastAsia"/>
                <w:lang w:val="en-US" w:eastAsia="zh-CN"/>
              </w:rPr>
              <w:t>7</w:t>
            </w:r>
          </w:p>
        </w:tc>
        <w:tc>
          <w:tcPr>
            <w:tcW w:w="2997" w:type="dxa"/>
            <w:tcBorders>
              <w:left w:val="single" w:color="auto" w:sz="4" w:space="0"/>
            </w:tcBorders>
          </w:tcPr>
          <w:p>
            <w:pPr>
              <w:jc w:val="center"/>
              <w:rPr>
                <w:rFonts w:hint="default"/>
                <w:lang w:val="en-US" w:eastAsia="zh-CN"/>
              </w:rPr>
            </w:pPr>
            <w:r>
              <w:rPr>
                <w:rFonts w:hint="eastAsia"/>
                <w:lang w:val="en-US" w:eastAsia="zh-CN"/>
              </w:rPr>
              <w:t>2006年新闻学术年会入选论文三等奖</w:t>
            </w:r>
          </w:p>
        </w:tc>
        <w:tc>
          <w:tcPr>
            <w:tcW w:w="1300" w:type="dxa"/>
            <w:tcBorders>
              <w:right w:val="single" w:color="auto" w:sz="4" w:space="0"/>
            </w:tcBorders>
          </w:tcPr>
          <w:p>
            <w:pPr>
              <w:widowControl/>
              <w:jc w:val="center"/>
              <w:rPr>
                <w:rFonts w:hint="eastAsia"/>
                <w:lang w:val="en-US" w:eastAsia="zh-CN"/>
              </w:rPr>
            </w:pPr>
            <w:r>
              <w:rPr>
                <w:rFonts w:hint="eastAsia"/>
                <w:lang w:val="en-US" w:eastAsia="zh-CN"/>
              </w:rPr>
              <w:t>C级三等奖</w:t>
            </w:r>
          </w:p>
        </w:tc>
        <w:tc>
          <w:tcPr>
            <w:tcW w:w="905" w:type="dxa"/>
            <w:tcBorders>
              <w:left w:val="single" w:color="auto" w:sz="4" w:space="0"/>
            </w:tcBorders>
            <w:vAlign w:val="center"/>
          </w:tcPr>
          <w:p>
            <w:pPr>
              <w:widowControl/>
              <w:jc w:val="center"/>
              <w:rPr>
                <w:rFonts w:hint="eastAsia" w:eastAsia="宋体"/>
                <w:lang w:eastAsia="zh-CN"/>
              </w:rPr>
            </w:pPr>
            <w:r>
              <w:rPr>
                <w:rFonts w:hint="eastAsia" w:eastAsia="宋体"/>
                <w:lang w:eastAsia="zh-CN"/>
              </w:rPr>
              <w:t>省级</w:t>
            </w:r>
          </w:p>
        </w:tc>
        <w:tc>
          <w:tcPr>
            <w:tcW w:w="1815" w:type="dxa"/>
          </w:tcPr>
          <w:p>
            <w:pPr>
              <w:widowControl/>
              <w:jc w:val="center"/>
              <w:rPr>
                <w:rFonts w:hint="eastAsia"/>
                <w:lang w:eastAsia="zh-CN"/>
              </w:rPr>
            </w:pPr>
            <w:r>
              <w:rPr>
                <w:rFonts w:hint="eastAsia"/>
                <w:lang w:eastAsia="zh-CN"/>
              </w:rPr>
              <w:t>海南省新闻</w:t>
            </w:r>
          </w:p>
          <w:p>
            <w:pPr>
              <w:widowControl/>
              <w:jc w:val="center"/>
              <w:rPr>
                <w:rFonts w:hint="eastAsia"/>
                <w:lang w:eastAsia="zh-CN"/>
              </w:rPr>
            </w:pPr>
            <w:r>
              <w:rPr>
                <w:rFonts w:hint="eastAsia"/>
                <w:lang w:eastAsia="zh-CN"/>
              </w:rPr>
              <w:t>工作者协会、海南省新闻学会</w:t>
            </w:r>
          </w:p>
        </w:tc>
        <w:tc>
          <w:tcPr>
            <w:tcW w:w="1390" w:type="dxa"/>
          </w:tcPr>
          <w:p>
            <w:pPr>
              <w:widowControl/>
              <w:jc w:val="center"/>
              <w:rPr>
                <w:rFonts w:hint="default"/>
                <w:lang w:val="en-US" w:eastAsia="zh-CN"/>
              </w:rPr>
            </w:pPr>
            <w:r>
              <w:rPr>
                <w:rFonts w:hint="eastAsia"/>
                <w:lang w:val="en-US" w:eastAsia="zh-CN"/>
              </w:rPr>
              <w:t>2006年12月</w:t>
            </w:r>
          </w:p>
        </w:tc>
        <w:tc>
          <w:tcPr>
            <w:tcW w:w="807" w:type="dxa"/>
            <w:tcBorders>
              <w:right w:val="single" w:color="auto" w:sz="4" w:space="0"/>
            </w:tcBorders>
          </w:tcPr>
          <w:p>
            <w:pPr>
              <w:widowControl/>
              <w:jc w:val="center"/>
              <w:rPr>
                <w:rFonts w:hint="default"/>
                <w:lang w:val="en-US" w:eastAsia="zh-CN"/>
              </w:rPr>
            </w:pPr>
            <w:r>
              <w:rPr>
                <w:rFonts w:hint="eastAsia"/>
                <w:lang w:val="en-US" w:eastAsia="zh-CN"/>
              </w:rPr>
              <w:t>60</w:t>
            </w:r>
          </w:p>
        </w:tc>
      </w:tr>
    </w:tbl>
    <w:p>
      <w:r>
        <w:rPr>
          <w:rFonts w:hint="eastAsia"/>
        </w:rPr>
        <w:t>注：人文社科类参考评审文件附件1-4填写，等级按A-C填写。</w:t>
      </w:r>
    </w:p>
    <w:p>
      <w:pPr>
        <w:widowControl/>
        <w:jc w:val="left"/>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559"/>
        <w:gridCol w:w="1689"/>
        <w:gridCol w:w="928"/>
        <w:gridCol w:w="121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七、科技成果转化（经费）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2977" w:type="dxa"/>
            <w:vAlign w:val="center"/>
          </w:tcPr>
          <w:p>
            <w:pPr>
              <w:jc w:val="center"/>
            </w:pPr>
            <w:r>
              <w:rPr>
                <w:rFonts w:hint="eastAsia"/>
              </w:rPr>
              <w:t>项目（成果）名称</w:t>
            </w:r>
          </w:p>
        </w:tc>
        <w:tc>
          <w:tcPr>
            <w:tcW w:w="1559" w:type="dxa"/>
            <w:vAlign w:val="center"/>
          </w:tcPr>
          <w:p>
            <w:pPr>
              <w:jc w:val="center"/>
            </w:pPr>
            <w:r>
              <w:rPr>
                <w:rFonts w:hint="eastAsia"/>
              </w:rPr>
              <w:t>项目来源</w:t>
            </w:r>
          </w:p>
        </w:tc>
        <w:tc>
          <w:tcPr>
            <w:tcW w:w="1689"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211" w:type="dxa"/>
            <w:vAlign w:val="center"/>
          </w:tcPr>
          <w:p>
            <w:pPr>
              <w:jc w:val="center"/>
              <w:rPr>
                <w:rFonts w:eastAsia="宋体"/>
              </w:rPr>
            </w:pPr>
            <w:r>
              <w:rPr>
                <w:rFonts w:hint="eastAsia"/>
              </w:rPr>
              <w:t>到账经费（万元）</w:t>
            </w:r>
          </w:p>
        </w:tc>
        <w:tc>
          <w:tcPr>
            <w:tcW w:w="850" w:type="dxa"/>
            <w:vAlign w:val="center"/>
          </w:tcPr>
          <w:p>
            <w:pPr>
              <w:rPr>
                <w:rFonts w:eastAsia="宋体"/>
              </w:rP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
        </w:tc>
        <w:tc>
          <w:tcPr>
            <w:tcW w:w="2977" w:type="dxa"/>
            <w:vAlign w:val="center"/>
          </w:tcPr>
          <w:p/>
        </w:tc>
        <w:tc>
          <w:tcPr>
            <w:tcW w:w="1559" w:type="dxa"/>
            <w:vAlign w:val="center"/>
          </w:tcPr>
          <w:p/>
        </w:tc>
        <w:tc>
          <w:tcPr>
            <w:tcW w:w="1689" w:type="dxa"/>
            <w:vAlign w:val="center"/>
          </w:tcPr>
          <w:p/>
        </w:tc>
        <w:tc>
          <w:tcPr>
            <w:tcW w:w="928" w:type="dxa"/>
            <w:vAlign w:val="center"/>
          </w:tcPr>
          <w:p/>
        </w:tc>
        <w:tc>
          <w:tcPr>
            <w:tcW w:w="1211" w:type="dxa"/>
            <w:vAlign w:val="center"/>
          </w:tcPr>
          <w:p/>
        </w:tc>
        <w:tc>
          <w:tcPr>
            <w:tcW w:w="850" w:type="dxa"/>
            <w:vAlign w:val="center"/>
          </w:tcPr>
          <w:p/>
        </w:tc>
      </w:tr>
    </w:tbl>
    <w:p>
      <w:r>
        <w:rPr>
          <w:rFonts w:hint="eastAsia"/>
        </w:rPr>
        <w:t>注：参考附件1-5填写。</w:t>
      </w:r>
    </w:p>
    <w:p>
      <w:pPr>
        <w:widowControl/>
        <w:jc w:val="left"/>
      </w:pPr>
      <w:r>
        <w:br w:type="page"/>
      </w:r>
    </w:p>
    <w:p>
      <w:pPr>
        <w:rPr>
          <w:color w:val="auto"/>
          <w:highlight w:val="none"/>
        </w:rPr>
      </w:pPr>
    </w:p>
    <w:tbl>
      <w:tblPr>
        <w:tblStyle w:val="6"/>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color w:val="auto"/>
                <w:kern w:val="0"/>
                <w:sz w:val="40"/>
                <w:szCs w:val="40"/>
                <w:highlight w:val="none"/>
              </w:rPr>
            </w:pPr>
            <w:r>
              <w:rPr>
                <w:rFonts w:hint="eastAsia" w:ascii="黑体" w:hAnsi="黑体" w:eastAsia="黑体" w:cs="宋体"/>
                <w:bCs/>
                <w:color w:val="auto"/>
                <w:kern w:val="0"/>
                <w:sz w:val="32"/>
                <w:szCs w:val="32"/>
                <w:highlight w:val="none"/>
              </w:rPr>
              <w:t>任现职以来科研创新能力评价计分汇总表2-2</w:t>
            </w:r>
            <w:r>
              <w:rPr>
                <w:rFonts w:hint="eastAsia" w:ascii="黑体" w:hAnsi="黑体" w:eastAsia="黑体" w:cs="宋体"/>
                <w:bCs/>
                <w:color w:val="auto"/>
                <w:kern w:val="0"/>
                <w:sz w:val="40"/>
                <w:szCs w:val="40"/>
                <w:highlight w:val="none"/>
              </w:rPr>
              <w:t xml:space="preserve">                                                                                             </w:t>
            </w:r>
            <w:r>
              <w:rPr>
                <w:rFonts w:hint="eastAsia" w:ascii="仿宋_GB2312" w:hAnsi="黑体" w:eastAsia="仿宋_GB2312" w:cs="宋体"/>
                <w:bCs/>
                <w:color w:val="auto"/>
                <w:kern w:val="0"/>
                <w:sz w:val="32"/>
                <w:szCs w:val="32"/>
                <w:highlight w:val="none"/>
              </w:rPr>
              <w:t>（自然科学类）</w:t>
            </w:r>
          </w:p>
        </w:tc>
      </w:tr>
      <w:tr>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highlight w:val="none"/>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highlight w:val="none"/>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bl>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注:当【学术论文分值】超过【初始科研总分】的60%时，需将此项分值按【初始科研总分】的60%计入个人【最后科研总分】（只折算一次）。</w:t>
      </w:r>
    </w:p>
    <w:p>
      <w:pPr>
        <w:rPr>
          <w:rFonts w:ascii="宋体" w:hAnsi="宋体" w:eastAsia="宋体" w:cs="宋体"/>
          <w:color w:val="auto"/>
          <w:kern w:val="0"/>
          <w:sz w:val="24"/>
          <w:szCs w:val="24"/>
          <w:highlight w:val="none"/>
        </w:rPr>
      </w:pPr>
    </w:p>
    <w:p>
      <w:pPr>
        <w:rPr>
          <w:color w:val="auto"/>
          <w:highlight w:val="none"/>
        </w:rPr>
      </w:pPr>
      <w:r>
        <w:rPr>
          <w:rFonts w:hint="eastAsia" w:ascii="宋体" w:hAnsi="宋体" w:eastAsia="宋体" w:cs="宋体"/>
          <w:color w:val="auto"/>
          <w:kern w:val="0"/>
          <w:sz w:val="24"/>
          <w:szCs w:val="24"/>
          <w:highlight w:val="none"/>
        </w:rPr>
        <w:t>二级单位审核者签名：                     职能部门审核者签名：</w:t>
      </w:r>
    </w:p>
    <w:p>
      <w:pPr>
        <w:rPr>
          <w:color w:val="auto"/>
          <w:highlight w:val="none"/>
        </w:rPr>
      </w:pPr>
    </w:p>
    <w:p>
      <w:pPr>
        <w:rPr>
          <w:color w:val="auto"/>
          <w:highlight w:val="none"/>
        </w:rPr>
      </w:pPr>
    </w:p>
    <w:p>
      <w:pPr>
        <w:widowControl/>
        <w:jc w:val="left"/>
        <w:rPr>
          <w:color w:val="auto"/>
          <w:highlight w:val="none"/>
        </w:rPr>
      </w:pPr>
      <w:r>
        <w:rPr>
          <w:color w:val="auto"/>
          <w:highlight w:val="none"/>
        </w:rPr>
        <w:br w:type="page"/>
      </w:r>
    </w:p>
    <w:tbl>
      <w:tblPr>
        <w:tblStyle w:val="7"/>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spacing w:line="300" w:lineRule="exact"/>
              <w:jc w:val="center"/>
              <w:rPr>
                <w:rFonts w:ascii="仿宋_GB2312" w:eastAsia="仿宋"/>
                <w:color w:val="auto"/>
                <w:szCs w:val="21"/>
                <w:highlight w:val="none"/>
              </w:rPr>
            </w:pPr>
            <w:r>
              <w:rPr>
                <w:rFonts w:hint="eastAsia" w:ascii="黑体" w:hAnsi="黑体" w:eastAsia="黑体" w:cs="黑体"/>
                <w:b/>
                <w:bCs/>
                <w:color w:val="auto"/>
                <w:sz w:val="24"/>
                <w:szCs w:val="24"/>
                <w:highlight w:val="none"/>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rPr>
                <w:color w:val="auto"/>
                <w:highlight w:val="none"/>
              </w:rPr>
            </w:pPr>
            <w:r>
              <w:rPr>
                <w:rFonts w:hint="eastAsia"/>
                <w:b/>
                <w:bCs/>
                <w:color w:val="auto"/>
                <w:highlight w:val="none"/>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color w:val="auto"/>
                <w:highlight w:val="none"/>
              </w:rPr>
            </w:pPr>
            <w:r>
              <w:rPr>
                <w:rFonts w:hint="eastAsia" w:eastAsia="宋体"/>
                <w:b/>
                <w:bCs/>
                <w:color w:val="auto"/>
                <w:highlight w:val="none"/>
              </w:rPr>
              <w:t>类别</w:t>
            </w:r>
          </w:p>
        </w:tc>
        <w:tc>
          <w:tcPr>
            <w:tcW w:w="478" w:type="dxa"/>
            <w:tcBorders>
              <w:tl2br w:val="nil"/>
              <w:tr2bl w:val="nil"/>
            </w:tcBorders>
            <w:vAlign w:val="center"/>
          </w:tcPr>
          <w:p>
            <w:pPr>
              <w:jc w:val="center"/>
              <w:rPr>
                <w:b/>
                <w:bCs/>
                <w:color w:val="auto"/>
                <w:highlight w:val="none"/>
              </w:rPr>
            </w:pPr>
            <w:r>
              <w:rPr>
                <w:rFonts w:hint="eastAsia"/>
                <w:b/>
                <w:bCs/>
                <w:color w:val="auto"/>
                <w:highlight w:val="none"/>
              </w:rPr>
              <w:t>序号</w:t>
            </w:r>
          </w:p>
        </w:tc>
        <w:tc>
          <w:tcPr>
            <w:tcW w:w="736" w:type="dxa"/>
            <w:tcBorders>
              <w:tl2br w:val="nil"/>
              <w:tr2bl w:val="nil"/>
            </w:tcBorders>
            <w:vAlign w:val="center"/>
          </w:tcPr>
          <w:p>
            <w:pPr>
              <w:jc w:val="center"/>
              <w:rPr>
                <w:b/>
                <w:bCs/>
                <w:color w:val="auto"/>
                <w:highlight w:val="none"/>
              </w:rPr>
            </w:pPr>
            <w:r>
              <w:rPr>
                <w:rFonts w:hint="eastAsia"/>
                <w:b/>
                <w:bCs/>
                <w:color w:val="auto"/>
                <w:highlight w:val="none"/>
              </w:rPr>
              <w:t>项目等级</w:t>
            </w:r>
          </w:p>
        </w:tc>
        <w:tc>
          <w:tcPr>
            <w:tcW w:w="2196" w:type="dxa"/>
            <w:tcBorders>
              <w:tl2br w:val="nil"/>
              <w:tr2bl w:val="nil"/>
            </w:tcBorders>
            <w:vAlign w:val="center"/>
          </w:tcPr>
          <w:p>
            <w:pPr>
              <w:jc w:val="center"/>
              <w:rPr>
                <w:b/>
                <w:bCs/>
                <w:color w:val="auto"/>
                <w:highlight w:val="none"/>
              </w:rPr>
            </w:pPr>
            <w:r>
              <w:rPr>
                <w:rFonts w:hint="eastAsia"/>
                <w:b/>
                <w:bCs/>
                <w:color w:val="auto"/>
                <w:highlight w:val="none"/>
              </w:rPr>
              <w:t>项目名称</w:t>
            </w:r>
          </w:p>
        </w:tc>
        <w:tc>
          <w:tcPr>
            <w:tcW w:w="1036" w:type="dxa"/>
            <w:tcBorders>
              <w:tl2br w:val="nil"/>
              <w:tr2bl w:val="nil"/>
            </w:tcBorders>
            <w:vAlign w:val="center"/>
          </w:tcPr>
          <w:p>
            <w:pPr>
              <w:jc w:val="center"/>
              <w:rPr>
                <w:b/>
                <w:bCs/>
                <w:color w:val="auto"/>
                <w:highlight w:val="none"/>
              </w:rPr>
            </w:pPr>
            <w:r>
              <w:rPr>
                <w:rFonts w:hint="eastAsia"/>
                <w:b/>
                <w:bCs/>
                <w:color w:val="auto"/>
                <w:highlight w:val="none"/>
              </w:rPr>
              <w:t>批准号</w:t>
            </w:r>
          </w:p>
        </w:tc>
        <w:tc>
          <w:tcPr>
            <w:tcW w:w="932" w:type="dxa"/>
            <w:tcBorders>
              <w:tl2br w:val="nil"/>
              <w:tr2bl w:val="nil"/>
            </w:tcBorders>
            <w:vAlign w:val="center"/>
          </w:tcPr>
          <w:p>
            <w:pPr>
              <w:jc w:val="center"/>
              <w:rPr>
                <w:b/>
                <w:bCs/>
                <w:color w:val="auto"/>
                <w:highlight w:val="none"/>
              </w:rPr>
            </w:pPr>
            <w:r>
              <w:rPr>
                <w:rFonts w:hint="eastAsia"/>
                <w:b/>
                <w:bCs/>
                <w:color w:val="auto"/>
                <w:highlight w:val="none"/>
              </w:rPr>
              <w:t>项目</w:t>
            </w:r>
          </w:p>
          <w:p>
            <w:pPr>
              <w:jc w:val="center"/>
              <w:rPr>
                <w:b/>
                <w:bCs/>
                <w:color w:val="auto"/>
                <w:highlight w:val="none"/>
              </w:rPr>
            </w:pPr>
            <w:r>
              <w:rPr>
                <w:rFonts w:hint="eastAsia"/>
                <w:b/>
                <w:bCs/>
                <w:color w:val="auto"/>
                <w:highlight w:val="none"/>
              </w:rPr>
              <w:t>来源</w:t>
            </w:r>
          </w:p>
        </w:tc>
        <w:tc>
          <w:tcPr>
            <w:tcW w:w="850" w:type="dxa"/>
            <w:tcBorders>
              <w:tl2br w:val="nil"/>
              <w:tr2bl w:val="nil"/>
            </w:tcBorders>
            <w:vAlign w:val="center"/>
          </w:tcPr>
          <w:p>
            <w:pPr>
              <w:jc w:val="center"/>
              <w:rPr>
                <w:b/>
                <w:bCs/>
                <w:color w:val="auto"/>
                <w:highlight w:val="none"/>
              </w:rPr>
            </w:pPr>
            <w:r>
              <w:rPr>
                <w:rFonts w:hint="eastAsia"/>
                <w:b/>
                <w:bCs/>
                <w:color w:val="auto"/>
                <w:highlight w:val="none"/>
              </w:rPr>
              <w:t>立项</w:t>
            </w:r>
          </w:p>
          <w:p>
            <w:pPr>
              <w:jc w:val="center"/>
              <w:rPr>
                <w:rFonts w:eastAsia="宋体"/>
                <w:b/>
                <w:bCs/>
                <w:color w:val="auto"/>
                <w:highlight w:val="none"/>
              </w:rPr>
            </w:pPr>
            <w:r>
              <w:rPr>
                <w:rFonts w:hint="eastAsia"/>
                <w:b/>
                <w:bCs/>
                <w:color w:val="auto"/>
                <w:highlight w:val="none"/>
              </w:rPr>
              <w:t>年月</w:t>
            </w:r>
          </w:p>
        </w:tc>
        <w:tc>
          <w:tcPr>
            <w:tcW w:w="851" w:type="dxa"/>
            <w:tcBorders>
              <w:tl2br w:val="nil"/>
              <w:tr2bl w:val="nil"/>
            </w:tcBorders>
            <w:vAlign w:val="center"/>
          </w:tcPr>
          <w:p>
            <w:pPr>
              <w:jc w:val="center"/>
              <w:rPr>
                <w:rFonts w:eastAsia="宋体"/>
                <w:b/>
                <w:bCs/>
                <w:color w:val="auto"/>
                <w:highlight w:val="none"/>
              </w:rPr>
            </w:pPr>
            <w:r>
              <w:rPr>
                <w:rFonts w:hint="eastAsia"/>
                <w:b/>
                <w:bCs/>
                <w:color w:val="auto"/>
                <w:highlight w:val="none"/>
              </w:rPr>
              <w:t>立项经费（万元）</w:t>
            </w:r>
          </w:p>
        </w:tc>
        <w:tc>
          <w:tcPr>
            <w:tcW w:w="709" w:type="dxa"/>
            <w:tcBorders>
              <w:tl2br w:val="nil"/>
              <w:tr2bl w:val="nil"/>
            </w:tcBorders>
            <w:vAlign w:val="center"/>
          </w:tcPr>
          <w:p>
            <w:pPr>
              <w:jc w:val="center"/>
              <w:rPr>
                <w:b/>
                <w:bCs/>
                <w:color w:val="auto"/>
                <w:highlight w:val="none"/>
              </w:rPr>
            </w:pPr>
            <w:r>
              <w:rPr>
                <w:rFonts w:hint="eastAsia"/>
                <w:b/>
                <w:bCs/>
                <w:color w:val="auto"/>
                <w:highlight w:val="none"/>
              </w:rPr>
              <w:t>是否</w:t>
            </w:r>
          </w:p>
          <w:p>
            <w:pPr>
              <w:jc w:val="center"/>
              <w:rPr>
                <w:rFonts w:eastAsia="宋体"/>
                <w:b/>
                <w:bCs/>
                <w:color w:val="auto"/>
                <w:highlight w:val="none"/>
              </w:rPr>
            </w:pPr>
            <w:r>
              <w:rPr>
                <w:rFonts w:hint="eastAsia"/>
                <w:b/>
                <w:bCs/>
                <w:color w:val="auto"/>
                <w:highlight w:val="none"/>
              </w:rPr>
              <w:t>主持</w:t>
            </w:r>
          </w:p>
        </w:tc>
        <w:tc>
          <w:tcPr>
            <w:tcW w:w="708"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是否</w:t>
            </w:r>
          </w:p>
          <w:p>
            <w:pPr>
              <w:widowControl/>
              <w:jc w:val="center"/>
              <w:rPr>
                <w:rFonts w:eastAsia="宋体"/>
                <w:b/>
                <w:bCs/>
                <w:color w:val="auto"/>
                <w:highlight w:val="none"/>
              </w:rPr>
            </w:pPr>
            <w:r>
              <w:rPr>
                <w:rFonts w:hint="eastAsia" w:eastAsia="宋体"/>
                <w:b/>
                <w:bCs/>
                <w:color w:val="auto"/>
                <w:highlight w:val="none"/>
              </w:rPr>
              <w:t>结项</w:t>
            </w:r>
          </w:p>
        </w:tc>
        <w:tc>
          <w:tcPr>
            <w:tcW w:w="709"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pPr>
              <w:jc w:val="center"/>
              <w:rPr>
                <w:b/>
                <w:bCs/>
                <w:color w:val="auto"/>
                <w:highlight w:val="none"/>
              </w:rPr>
            </w:pPr>
            <w:r>
              <w:rPr>
                <w:rFonts w:hint="eastAsia"/>
                <w:b/>
                <w:bCs/>
                <w:color w:val="auto"/>
                <w:highlight w:val="none"/>
              </w:rPr>
              <w:t>可计分</w:t>
            </w:r>
          </w:p>
        </w:tc>
        <w:tc>
          <w:tcPr>
            <w:tcW w:w="478" w:type="dxa"/>
            <w:tcBorders>
              <w:tl2br w:val="nil"/>
              <w:tr2bl w:val="nil"/>
            </w:tcBorders>
            <w:vAlign w:val="center"/>
          </w:tcPr>
          <w:p>
            <w:pPr>
              <w:rPr>
                <w:color w:val="auto"/>
                <w:highlight w:val="none"/>
              </w:rPr>
            </w:pPr>
          </w:p>
        </w:tc>
        <w:tc>
          <w:tcPr>
            <w:tcW w:w="736" w:type="dxa"/>
            <w:tcBorders>
              <w:tl2br w:val="nil"/>
              <w:tr2bl w:val="nil"/>
            </w:tcBorders>
            <w:vAlign w:val="center"/>
          </w:tcPr>
          <w:p>
            <w:pPr>
              <w:rPr>
                <w:color w:val="auto"/>
                <w:highlight w:val="none"/>
              </w:rPr>
            </w:pPr>
          </w:p>
        </w:tc>
        <w:tc>
          <w:tcPr>
            <w:tcW w:w="2196" w:type="dxa"/>
            <w:tcBorders>
              <w:tl2br w:val="nil"/>
              <w:tr2bl w:val="nil"/>
            </w:tcBorders>
            <w:vAlign w:val="center"/>
          </w:tcPr>
          <w:p>
            <w:pPr>
              <w:rPr>
                <w:color w:val="auto"/>
                <w:highlight w:val="none"/>
              </w:rPr>
            </w:pPr>
          </w:p>
        </w:tc>
        <w:tc>
          <w:tcPr>
            <w:tcW w:w="1036" w:type="dxa"/>
            <w:tcBorders>
              <w:tl2br w:val="nil"/>
              <w:tr2bl w:val="nil"/>
            </w:tcBorders>
            <w:vAlign w:val="center"/>
          </w:tcPr>
          <w:p>
            <w:pPr>
              <w:rPr>
                <w:color w:val="auto"/>
                <w:highlight w:val="none"/>
              </w:rPr>
            </w:pPr>
          </w:p>
        </w:tc>
        <w:tc>
          <w:tcPr>
            <w:tcW w:w="932" w:type="dxa"/>
            <w:tcBorders>
              <w:tl2br w:val="nil"/>
              <w:tr2bl w:val="nil"/>
            </w:tcBorders>
            <w:vAlign w:val="center"/>
          </w:tcPr>
          <w:p>
            <w:pPr>
              <w:rPr>
                <w:color w:val="auto"/>
                <w:highlight w:val="none"/>
              </w:rPr>
            </w:pPr>
          </w:p>
        </w:tc>
        <w:tc>
          <w:tcPr>
            <w:tcW w:w="850" w:type="dxa"/>
            <w:tcBorders>
              <w:tl2br w:val="nil"/>
              <w:tr2bl w:val="nil"/>
            </w:tcBorders>
            <w:vAlign w:val="center"/>
          </w:tcPr>
          <w:p>
            <w:pPr>
              <w:rPr>
                <w:color w:val="auto"/>
                <w:highlight w:val="none"/>
              </w:rPr>
            </w:pPr>
          </w:p>
        </w:tc>
        <w:tc>
          <w:tcPr>
            <w:tcW w:w="851" w:type="dxa"/>
            <w:tcBorders>
              <w:tl2br w:val="nil"/>
              <w:tr2bl w:val="nil"/>
            </w:tcBorders>
            <w:vAlign w:val="center"/>
          </w:tcPr>
          <w:p>
            <w:pPr>
              <w:rPr>
                <w:color w:val="auto"/>
                <w:highlight w:val="none"/>
              </w:rPr>
            </w:pPr>
          </w:p>
        </w:tc>
        <w:tc>
          <w:tcPr>
            <w:tcW w:w="709" w:type="dxa"/>
            <w:tcBorders>
              <w:tl2br w:val="nil"/>
              <w:tr2bl w:val="nil"/>
            </w:tcBorders>
            <w:vAlign w:val="center"/>
          </w:tcPr>
          <w:p>
            <w:pPr>
              <w:rPr>
                <w:color w:val="auto"/>
                <w:highlight w:val="none"/>
              </w:rPr>
            </w:pPr>
          </w:p>
        </w:tc>
        <w:tc>
          <w:tcPr>
            <w:tcW w:w="708" w:type="dxa"/>
            <w:tcBorders>
              <w:tl2br w:val="nil"/>
              <w:tr2bl w:val="nil"/>
            </w:tcBorders>
            <w:vAlign w:val="center"/>
          </w:tcPr>
          <w:p>
            <w:pPr>
              <w:rPr>
                <w:color w:val="auto"/>
                <w:highlight w:val="none"/>
              </w:rPr>
            </w:pPr>
          </w:p>
        </w:tc>
        <w:tc>
          <w:tcPr>
            <w:tcW w:w="709" w:type="dxa"/>
            <w:tcBorders>
              <w:tl2br w:val="nil"/>
              <w:tr2bl w:val="nil"/>
            </w:tcBorders>
            <w:vAlign w:val="center"/>
          </w:tcPr>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color w:val="auto"/>
                <w:highlight w:val="none"/>
              </w:rPr>
            </w:pPr>
          </w:p>
        </w:tc>
        <w:tc>
          <w:tcPr>
            <w:tcW w:w="478" w:type="dxa"/>
            <w:tcBorders>
              <w:tl2br w:val="nil"/>
              <w:tr2bl w:val="nil"/>
            </w:tcBorders>
            <w:vAlign w:val="center"/>
          </w:tcPr>
          <w:p>
            <w:pPr>
              <w:rPr>
                <w:color w:val="auto"/>
                <w:highlight w:val="none"/>
              </w:rPr>
            </w:pPr>
          </w:p>
        </w:tc>
        <w:tc>
          <w:tcPr>
            <w:tcW w:w="736" w:type="dxa"/>
            <w:tcBorders>
              <w:tl2br w:val="nil"/>
              <w:tr2bl w:val="nil"/>
            </w:tcBorders>
            <w:vAlign w:val="center"/>
          </w:tcPr>
          <w:p>
            <w:pPr>
              <w:rPr>
                <w:color w:val="auto"/>
                <w:highlight w:val="none"/>
              </w:rPr>
            </w:pPr>
          </w:p>
        </w:tc>
        <w:tc>
          <w:tcPr>
            <w:tcW w:w="2196" w:type="dxa"/>
            <w:tcBorders>
              <w:tl2br w:val="nil"/>
              <w:tr2bl w:val="nil"/>
            </w:tcBorders>
            <w:vAlign w:val="center"/>
          </w:tcPr>
          <w:p>
            <w:pPr>
              <w:rPr>
                <w:color w:val="auto"/>
                <w:highlight w:val="none"/>
              </w:rPr>
            </w:pPr>
          </w:p>
        </w:tc>
        <w:tc>
          <w:tcPr>
            <w:tcW w:w="1036" w:type="dxa"/>
            <w:tcBorders>
              <w:tl2br w:val="nil"/>
              <w:tr2bl w:val="nil"/>
            </w:tcBorders>
            <w:vAlign w:val="center"/>
          </w:tcPr>
          <w:p>
            <w:pPr>
              <w:rPr>
                <w:color w:val="auto"/>
                <w:highlight w:val="none"/>
              </w:rPr>
            </w:pPr>
          </w:p>
        </w:tc>
        <w:tc>
          <w:tcPr>
            <w:tcW w:w="932" w:type="dxa"/>
            <w:tcBorders>
              <w:tl2br w:val="nil"/>
              <w:tr2bl w:val="nil"/>
            </w:tcBorders>
            <w:vAlign w:val="center"/>
          </w:tcPr>
          <w:p>
            <w:pPr>
              <w:rPr>
                <w:color w:val="auto"/>
                <w:highlight w:val="none"/>
              </w:rPr>
            </w:pPr>
          </w:p>
        </w:tc>
        <w:tc>
          <w:tcPr>
            <w:tcW w:w="850" w:type="dxa"/>
            <w:tcBorders>
              <w:tl2br w:val="nil"/>
              <w:tr2bl w:val="nil"/>
            </w:tcBorders>
            <w:vAlign w:val="center"/>
          </w:tcPr>
          <w:p>
            <w:pPr>
              <w:rPr>
                <w:color w:val="auto"/>
                <w:highlight w:val="none"/>
              </w:rPr>
            </w:pPr>
          </w:p>
        </w:tc>
        <w:tc>
          <w:tcPr>
            <w:tcW w:w="851" w:type="dxa"/>
            <w:tcBorders>
              <w:tl2br w:val="nil"/>
              <w:tr2bl w:val="nil"/>
            </w:tcBorders>
            <w:vAlign w:val="center"/>
          </w:tcPr>
          <w:p>
            <w:pPr>
              <w:rPr>
                <w:color w:val="auto"/>
                <w:highlight w:val="none"/>
              </w:rPr>
            </w:pPr>
          </w:p>
        </w:tc>
        <w:tc>
          <w:tcPr>
            <w:tcW w:w="709" w:type="dxa"/>
            <w:tcBorders>
              <w:tl2br w:val="nil"/>
              <w:tr2bl w:val="nil"/>
            </w:tcBorders>
            <w:vAlign w:val="center"/>
          </w:tcPr>
          <w:p>
            <w:pPr>
              <w:rPr>
                <w:color w:val="auto"/>
                <w:highlight w:val="none"/>
              </w:rPr>
            </w:pPr>
          </w:p>
        </w:tc>
        <w:tc>
          <w:tcPr>
            <w:tcW w:w="708" w:type="dxa"/>
            <w:tcBorders>
              <w:tl2br w:val="nil"/>
              <w:tr2bl w:val="nil"/>
            </w:tcBorders>
            <w:vAlign w:val="center"/>
          </w:tcPr>
          <w:p>
            <w:pPr>
              <w:rPr>
                <w:color w:val="auto"/>
                <w:highlight w:val="none"/>
              </w:rPr>
            </w:pPr>
          </w:p>
        </w:tc>
        <w:tc>
          <w:tcPr>
            <w:tcW w:w="709" w:type="dxa"/>
            <w:tcBorders>
              <w:tl2br w:val="nil"/>
              <w:tr2bl w:val="nil"/>
            </w:tcBorders>
            <w:vAlign w:val="center"/>
          </w:tcPr>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pPr>
              <w:jc w:val="center"/>
              <w:rPr>
                <w:b/>
                <w:bCs/>
                <w:color w:val="auto"/>
                <w:highlight w:val="none"/>
              </w:rPr>
            </w:pPr>
          </w:p>
        </w:tc>
        <w:tc>
          <w:tcPr>
            <w:tcW w:w="478" w:type="dxa"/>
            <w:tcBorders>
              <w:bottom w:val="single" w:color="000000" w:sz="12" w:space="0"/>
              <w:tl2br w:val="nil"/>
              <w:tr2bl w:val="nil"/>
            </w:tcBorders>
            <w:vAlign w:val="center"/>
          </w:tcPr>
          <w:p>
            <w:pPr>
              <w:rPr>
                <w:color w:val="auto"/>
                <w:highlight w:val="none"/>
              </w:rPr>
            </w:pPr>
          </w:p>
        </w:tc>
        <w:tc>
          <w:tcPr>
            <w:tcW w:w="736" w:type="dxa"/>
            <w:tcBorders>
              <w:bottom w:val="single" w:color="000000" w:sz="12" w:space="0"/>
              <w:tl2br w:val="nil"/>
              <w:tr2bl w:val="nil"/>
            </w:tcBorders>
            <w:vAlign w:val="center"/>
          </w:tcPr>
          <w:p>
            <w:pPr>
              <w:rPr>
                <w:color w:val="auto"/>
                <w:highlight w:val="none"/>
              </w:rPr>
            </w:pPr>
          </w:p>
        </w:tc>
        <w:tc>
          <w:tcPr>
            <w:tcW w:w="2196" w:type="dxa"/>
            <w:tcBorders>
              <w:bottom w:val="single" w:color="000000" w:sz="12" w:space="0"/>
              <w:tl2br w:val="nil"/>
              <w:tr2bl w:val="nil"/>
            </w:tcBorders>
            <w:vAlign w:val="center"/>
          </w:tcPr>
          <w:p>
            <w:pPr>
              <w:rPr>
                <w:color w:val="auto"/>
                <w:highlight w:val="none"/>
              </w:rPr>
            </w:pPr>
          </w:p>
        </w:tc>
        <w:tc>
          <w:tcPr>
            <w:tcW w:w="1036" w:type="dxa"/>
            <w:tcBorders>
              <w:bottom w:val="single" w:color="000000" w:sz="12" w:space="0"/>
              <w:tl2br w:val="nil"/>
              <w:tr2bl w:val="nil"/>
            </w:tcBorders>
            <w:vAlign w:val="center"/>
          </w:tcPr>
          <w:p>
            <w:pPr>
              <w:rPr>
                <w:color w:val="auto"/>
                <w:highlight w:val="none"/>
              </w:rPr>
            </w:pPr>
          </w:p>
        </w:tc>
        <w:tc>
          <w:tcPr>
            <w:tcW w:w="932" w:type="dxa"/>
            <w:tcBorders>
              <w:bottom w:val="single" w:color="000000" w:sz="12" w:space="0"/>
              <w:tl2br w:val="nil"/>
              <w:tr2bl w:val="nil"/>
            </w:tcBorders>
            <w:vAlign w:val="center"/>
          </w:tcPr>
          <w:p>
            <w:pPr>
              <w:rPr>
                <w:color w:val="auto"/>
                <w:highlight w:val="none"/>
              </w:rPr>
            </w:pPr>
          </w:p>
        </w:tc>
        <w:tc>
          <w:tcPr>
            <w:tcW w:w="850" w:type="dxa"/>
            <w:tcBorders>
              <w:bottom w:val="single" w:color="000000" w:sz="12" w:space="0"/>
              <w:tl2br w:val="nil"/>
              <w:tr2bl w:val="nil"/>
            </w:tcBorders>
            <w:vAlign w:val="center"/>
          </w:tcPr>
          <w:p>
            <w:pPr>
              <w:rPr>
                <w:color w:val="auto"/>
                <w:highlight w:val="none"/>
              </w:rPr>
            </w:pPr>
          </w:p>
        </w:tc>
        <w:tc>
          <w:tcPr>
            <w:tcW w:w="851" w:type="dxa"/>
            <w:tcBorders>
              <w:bottom w:val="single" w:color="000000" w:sz="12" w:space="0"/>
              <w:tl2br w:val="nil"/>
              <w:tr2bl w:val="nil"/>
            </w:tcBorders>
            <w:vAlign w:val="center"/>
          </w:tcPr>
          <w:p>
            <w:pPr>
              <w:rPr>
                <w:color w:val="auto"/>
                <w:highlight w:val="none"/>
              </w:rPr>
            </w:pPr>
          </w:p>
        </w:tc>
        <w:tc>
          <w:tcPr>
            <w:tcW w:w="709" w:type="dxa"/>
            <w:tcBorders>
              <w:bottom w:val="single" w:color="000000" w:sz="12" w:space="0"/>
              <w:tl2br w:val="nil"/>
              <w:tr2bl w:val="nil"/>
            </w:tcBorders>
            <w:vAlign w:val="center"/>
          </w:tcPr>
          <w:p>
            <w:pPr>
              <w:rPr>
                <w:color w:val="auto"/>
                <w:highlight w:val="none"/>
              </w:rPr>
            </w:pPr>
          </w:p>
        </w:tc>
        <w:tc>
          <w:tcPr>
            <w:tcW w:w="708" w:type="dxa"/>
            <w:tcBorders>
              <w:bottom w:val="single" w:color="000000" w:sz="12" w:space="0"/>
              <w:tl2br w:val="nil"/>
              <w:tr2bl w:val="nil"/>
            </w:tcBorders>
            <w:vAlign w:val="center"/>
          </w:tcPr>
          <w:p>
            <w:pPr>
              <w:rPr>
                <w:color w:val="auto"/>
                <w:highlight w:val="none"/>
              </w:rPr>
            </w:pPr>
          </w:p>
        </w:tc>
        <w:tc>
          <w:tcPr>
            <w:tcW w:w="709" w:type="dxa"/>
            <w:tcBorders>
              <w:bottom w:val="single" w:color="000000" w:sz="12" w:space="0"/>
              <w:tl2br w:val="nil"/>
              <w:tr2bl w:val="nil"/>
            </w:tcBorders>
            <w:vAlign w:val="center"/>
          </w:tcPr>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pPr>
              <w:jc w:val="center"/>
              <w:rPr>
                <w:b/>
                <w:bCs/>
                <w:color w:val="auto"/>
                <w:highlight w:val="none"/>
              </w:rPr>
            </w:pPr>
            <w:r>
              <w:rPr>
                <w:rFonts w:hint="eastAsia"/>
                <w:b/>
                <w:bCs/>
                <w:color w:val="auto"/>
                <w:highlight w:val="none"/>
              </w:rPr>
              <w:t>不可计分</w:t>
            </w:r>
          </w:p>
        </w:tc>
        <w:tc>
          <w:tcPr>
            <w:tcW w:w="478" w:type="dxa"/>
            <w:tcBorders>
              <w:top w:val="single" w:color="000000" w:sz="12" w:space="0"/>
            </w:tcBorders>
            <w:vAlign w:val="center"/>
          </w:tcPr>
          <w:p>
            <w:pPr>
              <w:rPr>
                <w:color w:val="auto"/>
                <w:highlight w:val="none"/>
              </w:rPr>
            </w:pPr>
          </w:p>
        </w:tc>
        <w:tc>
          <w:tcPr>
            <w:tcW w:w="736" w:type="dxa"/>
            <w:tcBorders>
              <w:top w:val="single" w:color="000000" w:sz="12" w:space="0"/>
            </w:tcBorders>
            <w:vAlign w:val="center"/>
          </w:tcPr>
          <w:p>
            <w:pPr>
              <w:rPr>
                <w:color w:val="auto"/>
                <w:highlight w:val="none"/>
              </w:rPr>
            </w:pPr>
          </w:p>
        </w:tc>
        <w:tc>
          <w:tcPr>
            <w:tcW w:w="2196" w:type="dxa"/>
            <w:tcBorders>
              <w:top w:val="single" w:color="000000" w:sz="12" w:space="0"/>
            </w:tcBorders>
            <w:vAlign w:val="center"/>
          </w:tcPr>
          <w:p>
            <w:pPr>
              <w:rPr>
                <w:color w:val="auto"/>
                <w:highlight w:val="none"/>
              </w:rPr>
            </w:pPr>
          </w:p>
        </w:tc>
        <w:tc>
          <w:tcPr>
            <w:tcW w:w="1036" w:type="dxa"/>
            <w:tcBorders>
              <w:top w:val="single" w:color="000000" w:sz="12" w:space="0"/>
            </w:tcBorders>
            <w:vAlign w:val="center"/>
          </w:tcPr>
          <w:p>
            <w:pPr>
              <w:rPr>
                <w:color w:val="auto"/>
                <w:highlight w:val="none"/>
              </w:rPr>
            </w:pPr>
          </w:p>
        </w:tc>
        <w:tc>
          <w:tcPr>
            <w:tcW w:w="932" w:type="dxa"/>
            <w:tcBorders>
              <w:top w:val="single" w:color="000000" w:sz="12" w:space="0"/>
            </w:tcBorders>
            <w:vAlign w:val="center"/>
          </w:tcPr>
          <w:p>
            <w:pPr>
              <w:rPr>
                <w:color w:val="auto"/>
                <w:highlight w:val="none"/>
              </w:rPr>
            </w:pPr>
          </w:p>
        </w:tc>
        <w:tc>
          <w:tcPr>
            <w:tcW w:w="850" w:type="dxa"/>
            <w:tcBorders>
              <w:top w:val="single" w:color="000000" w:sz="12" w:space="0"/>
            </w:tcBorders>
            <w:vAlign w:val="center"/>
          </w:tcPr>
          <w:p>
            <w:pPr>
              <w:rPr>
                <w:color w:val="auto"/>
                <w:highlight w:val="none"/>
              </w:rPr>
            </w:pPr>
          </w:p>
        </w:tc>
        <w:tc>
          <w:tcPr>
            <w:tcW w:w="851" w:type="dxa"/>
            <w:tcBorders>
              <w:top w:val="single" w:color="000000" w:sz="12" w:space="0"/>
            </w:tcBorders>
            <w:vAlign w:val="center"/>
          </w:tcPr>
          <w:p>
            <w:pPr>
              <w:rPr>
                <w:color w:val="auto"/>
                <w:highlight w:val="none"/>
              </w:rPr>
            </w:pPr>
          </w:p>
        </w:tc>
        <w:tc>
          <w:tcPr>
            <w:tcW w:w="709" w:type="dxa"/>
            <w:tcBorders>
              <w:top w:val="single" w:color="000000" w:sz="12" w:space="0"/>
            </w:tcBorders>
            <w:vAlign w:val="center"/>
          </w:tcPr>
          <w:p>
            <w:pPr>
              <w:rPr>
                <w:color w:val="auto"/>
                <w:highlight w:val="none"/>
              </w:rPr>
            </w:pPr>
          </w:p>
        </w:tc>
        <w:tc>
          <w:tcPr>
            <w:tcW w:w="708" w:type="dxa"/>
            <w:tcBorders>
              <w:top w:val="single" w:color="000000" w:sz="12" w:space="0"/>
            </w:tcBorders>
            <w:vAlign w:val="center"/>
          </w:tcPr>
          <w:p>
            <w:pPr>
              <w:rPr>
                <w:color w:val="auto"/>
                <w:highlight w:val="none"/>
              </w:rPr>
            </w:pPr>
          </w:p>
        </w:tc>
        <w:tc>
          <w:tcPr>
            <w:tcW w:w="709" w:type="dxa"/>
            <w:tcBorders>
              <w:top w:val="single" w:color="000000" w:sz="12" w:space="0"/>
            </w:tcBorders>
            <w:vAlign w:val="center"/>
          </w:tcPr>
          <w:p>
            <w:pPr>
              <w:snapToGrid w:val="0"/>
              <w:rPr>
                <w:color w:val="auto"/>
                <w:highlight w:val="none"/>
              </w:rPr>
            </w:pPr>
          </w:p>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pPr>
              <w:rPr>
                <w:color w:val="auto"/>
                <w:highlight w:val="none"/>
              </w:rPr>
            </w:pPr>
          </w:p>
        </w:tc>
        <w:tc>
          <w:tcPr>
            <w:tcW w:w="478" w:type="dxa"/>
            <w:tcBorders>
              <w:tl2br w:val="nil"/>
              <w:tr2bl w:val="nil"/>
            </w:tcBorders>
            <w:vAlign w:val="center"/>
          </w:tcPr>
          <w:p>
            <w:pPr>
              <w:rPr>
                <w:color w:val="auto"/>
                <w:highlight w:val="none"/>
              </w:rPr>
            </w:pPr>
          </w:p>
        </w:tc>
        <w:tc>
          <w:tcPr>
            <w:tcW w:w="736" w:type="dxa"/>
            <w:tcBorders>
              <w:tl2br w:val="nil"/>
              <w:tr2bl w:val="nil"/>
            </w:tcBorders>
            <w:vAlign w:val="center"/>
          </w:tcPr>
          <w:p>
            <w:pPr>
              <w:rPr>
                <w:color w:val="auto"/>
                <w:highlight w:val="none"/>
              </w:rPr>
            </w:pPr>
          </w:p>
        </w:tc>
        <w:tc>
          <w:tcPr>
            <w:tcW w:w="2196" w:type="dxa"/>
            <w:tcBorders>
              <w:tl2br w:val="nil"/>
              <w:tr2bl w:val="nil"/>
            </w:tcBorders>
            <w:vAlign w:val="center"/>
          </w:tcPr>
          <w:p>
            <w:pPr>
              <w:rPr>
                <w:color w:val="auto"/>
                <w:highlight w:val="none"/>
              </w:rPr>
            </w:pPr>
          </w:p>
        </w:tc>
        <w:tc>
          <w:tcPr>
            <w:tcW w:w="1036" w:type="dxa"/>
            <w:tcBorders>
              <w:tl2br w:val="nil"/>
              <w:tr2bl w:val="nil"/>
            </w:tcBorders>
            <w:vAlign w:val="center"/>
          </w:tcPr>
          <w:p>
            <w:pPr>
              <w:rPr>
                <w:color w:val="auto"/>
                <w:highlight w:val="none"/>
              </w:rPr>
            </w:pPr>
          </w:p>
        </w:tc>
        <w:tc>
          <w:tcPr>
            <w:tcW w:w="932" w:type="dxa"/>
            <w:tcBorders>
              <w:tl2br w:val="nil"/>
              <w:tr2bl w:val="nil"/>
            </w:tcBorders>
            <w:vAlign w:val="center"/>
          </w:tcPr>
          <w:p>
            <w:pPr>
              <w:rPr>
                <w:color w:val="auto"/>
                <w:highlight w:val="none"/>
              </w:rPr>
            </w:pPr>
          </w:p>
        </w:tc>
        <w:tc>
          <w:tcPr>
            <w:tcW w:w="850" w:type="dxa"/>
            <w:tcBorders>
              <w:tl2br w:val="nil"/>
              <w:tr2bl w:val="nil"/>
            </w:tcBorders>
            <w:vAlign w:val="center"/>
          </w:tcPr>
          <w:p>
            <w:pPr>
              <w:rPr>
                <w:color w:val="auto"/>
                <w:highlight w:val="none"/>
              </w:rPr>
            </w:pPr>
          </w:p>
        </w:tc>
        <w:tc>
          <w:tcPr>
            <w:tcW w:w="851" w:type="dxa"/>
            <w:tcBorders>
              <w:tl2br w:val="nil"/>
              <w:tr2bl w:val="nil"/>
            </w:tcBorders>
            <w:vAlign w:val="center"/>
          </w:tcPr>
          <w:p>
            <w:pPr>
              <w:rPr>
                <w:color w:val="auto"/>
                <w:highlight w:val="none"/>
              </w:rPr>
            </w:pPr>
          </w:p>
        </w:tc>
        <w:tc>
          <w:tcPr>
            <w:tcW w:w="709" w:type="dxa"/>
            <w:tcBorders>
              <w:tl2br w:val="nil"/>
              <w:tr2bl w:val="nil"/>
            </w:tcBorders>
            <w:vAlign w:val="center"/>
          </w:tcPr>
          <w:p>
            <w:pPr>
              <w:rPr>
                <w:color w:val="auto"/>
                <w:highlight w:val="none"/>
              </w:rPr>
            </w:pPr>
          </w:p>
        </w:tc>
        <w:tc>
          <w:tcPr>
            <w:tcW w:w="708" w:type="dxa"/>
            <w:tcBorders>
              <w:tl2br w:val="nil"/>
              <w:tr2bl w:val="nil"/>
            </w:tcBorders>
            <w:vAlign w:val="center"/>
          </w:tcPr>
          <w:p>
            <w:pPr>
              <w:rPr>
                <w:color w:val="auto"/>
                <w:highlight w:val="none"/>
              </w:rPr>
            </w:pPr>
          </w:p>
        </w:tc>
        <w:tc>
          <w:tcPr>
            <w:tcW w:w="709" w:type="dxa"/>
            <w:tcBorders>
              <w:tl2br w:val="nil"/>
              <w:tr2bl w:val="nil"/>
            </w:tcBorders>
            <w:vAlign w:val="center"/>
          </w:tcPr>
          <w:p>
            <w:pPr>
              <w:snapToGrid w:val="0"/>
              <w:rPr>
                <w:color w:val="auto"/>
                <w:highlight w:val="none"/>
              </w:rPr>
            </w:pPr>
          </w:p>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pPr>
              <w:rPr>
                <w:color w:val="auto"/>
                <w:highlight w:val="none"/>
              </w:rPr>
            </w:pPr>
          </w:p>
        </w:tc>
        <w:tc>
          <w:tcPr>
            <w:tcW w:w="478" w:type="dxa"/>
            <w:tcBorders>
              <w:tl2br w:val="nil"/>
              <w:tr2bl w:val="nil"/>
            </w:tcBorders>
            <w:vAlign w:val="center"/>
          </w:tcPr>
          <w:p>
            <w:pPr>
              <w:rPr>
                <w:color w:val="auto"/>
                <w:highlight w:val="none"/>
              </w:rPr>
            </w:pPr>
          </w:p>
        </w:tc>
        <w:tc>
          <w:tcPr>
            <w:tcW w:w="736" w:type="dxa"/>
            <w:tcBorders>
              <w:tl2br w:val="nil"/>
              <w:tr2bl w:val="nil"/>
            </w:tcBorders>
            <w:vAlign w:val="center"/>
          </w:tcPr>
          <w:p>
            <w:pPr>
              <w:rPr>
                <w:color w:val="auto"/>
                <w:highlight w:val="none"/>
              </w:rPr>
            </w:pPr>
          </w:p>
        </w:tc>
        <w:tc>
          <w:tcPr>
            <w:tcW w:w="2196" w:type="dxa"/>
            <w:tcBorders>
              <w:tl2br w:val="nil"/>
              <w:tr2bl w:val="nil"/>
            </w:tcBorders>
            <w:vAlign w:val="center"/>
          </w:tcPr>
          <w:p>
            <w:pPr>
              <w:rPr>
                <w:color w:val="auto"/>
                <w:highlight w:val="none"/>
              </w:rPr>
            </w:pPr>
          </w:p>
        </w:tc>
        <w:tc>
          <w:tcPr>
            <w:tcW w:w="1036" w:type="dxa"/>
            <w:tcBorders>
              <w:tl2br w:val="nil"/>
              <w:tr2bl w:val="nil"/>
            </w:tcBorders>
            <w:vAlign w:val="center"/>
          </w:tcPr>
          <w:p>
            <w:pPr>
              <w:rPr>
                <w:color w:val="auto"/>
                <w:highlight w:val="none"/>
              </w:rPr>
            </w:pPr>
          </w:p>
        </w:tc>
        <w:tc>
          <w:tcPr>
            <w:tcW w:w="932" w:type="dxa"/>
            <w:tcBorders>
              <w:tl2br w:val="nil"/>
              <w:tr2bl w:val="nil"/>
            </w:tcBorders>
            <w:vAlign w:val="center"/>
          </w:tcPr>
          <w:p>
            <w:pPr>
              <w:rPr>
                <w:color w:val="auto"/>
                <w:highlight w:val="none"/>
              </w:rPr>
            </w:pPr>
          </w:p>
        </w:tc>
        <w:tc>
          <w:tcPr>
            <w:tcW w:w="850" w:type="dxa"/>
            <w:tcBorders>
              <w:tl2br w:val="nil"/>
              <w:tr2bl w:val="nil"/>
            </w:tcBorders>
            <w:vAlign w:val="center"/>
          </w:tcPr>
          <w:p>
            <w:pPr>
              <w:rPr>
                <w:color w:val="auto"/>
                <w:highlight w:val="none"/>
              </w:rPr>
            </w:pPr>
          </w:p>
        </w:tc>
        <w:tc>
          <w:tcPr>
            <w:tcW w:w="851" w:type="dxa"/>
            <w:tcBorders>
              <w:tl2br w:val="nil"/>
              <w:tr2bl w:val="nil"/>
            </w:tcBorders>
            <w:vAlign w:val="center"/>
          </w:tcPr>
          <w:p>
            <w:pPr>
              <w:rPr>
                <w:color w:val="auto"/>
                <w:highlight w:val="none"/>
              </w:rPr>
            </w:pPr>
          </w:p>
        </w:tc>
        <w:tc>
          <w:tcPr>
            <w:tcW w:w="709" w:type="dxa"/>
            <w:tcBorders>
              <w:tl2br w:val="nil"/>
              <w:tr2bl w:val="nil"/>
            </w:tcBorders>
            <w:vAlign w:val="center"/>
          </w:tcPr>
          <w:p>
            <w:pPr>
              <w:rPr>
                <w:color w:val="auto"/>
                <w:highlight w:val="none"/>
              </w:rPr>
            </w:pPr>
          </w:p>
        </w:tc>
        <w:tc>
          <w:tcPr>
            <w:tcW w:w="708" w:type="dxa"/>
            <w:tcBorders>
              <w:tl2br w:val="nil"/>
              <w:tr2bl w:val="nil"/>
            </w:tcBorders>
            <w:vAlign w:val="center"/>
          </w:tcPr>
          <w:p>
            <w:pPr>
              <w:rPr>
                <w:color w:val="auto"/>
                <w:highlight w:val="none"/>
              </w:rPr>
            </w:pPr>
          </w:p>
        </w:tc>
        <w:tc>
          <w:tcPr>
            <w:tcW w:w="709" w:type="dxa"/>
            <w:tcBorders>
              <w:tl2br w:val="nil"/>
              <w:tr2bl w:val="nil"/>
            </w:tcBorders>
            <w:vAlign w:val="center"/>
          </w:tcPr>
          <w:p>
            <w:pPr>
              <w:snapToGrid w:val="0"/>
              <w:rPr>
                <w:color w:val="auto"/>
                <w:highlight w:val="none"/>
              </w:rPr>
            </w:pPr>
          </w:p>
          <w:p>
            <w:pPr>
              <w:rPr>
                <w:color w:val="auto"/>
                <w:highlight w:val="none"/>
              </w:rPr>
            </w:pPr>
          </w:p>
        </w:tc>
      </w:tr>
    </w:tbl>
    <w:p>
      <w:pPr>
        <w:ind w:firstLine="420" w:firstLineChars="200"/>
        <w:rPr>
          <w:color w:val="auto"/>
          <w:highlight w:val="none"/>
        </w:rPr>
      </w:pPr>
      <w:r>
        <w:rPr>
          <w:rFonts w:hint="eastAsia"/>
          <w:color w:val="auto"/>
          <w:highlight w:val="none"/>
        </w:rPr>
        <w:t>注：人文社科类参考评审文件附件1-4填写，自然科学类参考附件1-5填写，项目等级：</w:t>
      </w:r>
      <w:r>
        <w:rPr>
          <w:rFonts w:hint="eastAsia"/>
          <w:b/>
          <w:bCs/>
          <w:color w:val="auto"/>
          <w:highlight w:val="none"/>
        </w:rPr>
        <w:t>可计分类</w:t>
      </w:r>
      <w:r>
        <w:rPr>
          <w:rFonts w:hint="eastAsia"/>
          <w:color w:val="auto"/>
          <w:highlight w:val="none"/>
        </w:rPr>
        <w:t>按A1到</w:t>
      </w:r>
      <w:r>
        <w:rPr>
          <w:color w:val="auto"/>
          <w:highlight w:val="none"/>
        </w:rPr>
        <w:t>E3</w:t>
      </w:r>
      <w:r>
        <w:rPr>
          <w:rFonts w:hint="eastAsia"/>
          <w:color w:val="auto"/>
          <w:highlight w:val="none"/>
        </w:rPr>
        <w:t>级填写，不可计分类为F级。</w:t>
      </w:r>
    </w:p>
    <w:tbl>
      <w:tblPr>
        <w:tblStyle w:val="7"/>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1238"/>
        <w:gridCol w:w="1016"/>
        <w:gridCol w:w="2250"/>
        <w:gridCol w:w="796"/>
        <w:gridCol w:w="923"/>
        <w:gridCol w:w="1210"/>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color w:val="auto"/>
                <w:highlight w:val="none"/>
              </w:rPr>
            </w:pPr>
            <w:r>
              <w:rPr>
                <w:rFonts w:hint="eastAsia"/>
                <w:b/>
                <w:bCs/>
                <w:color w:val="auto"/>
                <w:highlight w:val="none"/>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pPr>
              <w:jc w:val="center"/>
              <w:rPr>
                <w:rFonts w:eastAsia="宋体"/>
                <w:b/>
                <w:bCs/>
                <w:color w:val="auto"/>
                <w:highlight w:val="none"/>
              </w:rPr>
            </w:pPr>
            <w:r>
              <w:rPr>
                <w:rFonts w:hint="eastAsia" w:eastAsia="宋体"/>
                <w:b/>
                <w:bCs/>
                <w:color w:val="auto"/>
                <w:highlight w:val="none"/>
              </w:rPr>
              <w:t>类别</w:t>
            </w:r>
          </w:p>
        </w:tc>
        <w:tc>
          <w:tcPr>
            <w:tcW w:w="840" w:type="dxa"/>
            <w:tcBorders>
              <w:tl2br w:val="nil"/>
              <w:tr2bl w:val="nil"/>
            </w:tcBorders>
            <w:vAlign w:val="center"/>
          </w:tcPr>
          <w:p>
            <w:pPr>
              <w:jc w:val="center"/>
              <w:rPr>
                <w:rFonts w:eastAsia="宋体"/>
                <w:b/>
                <w:bCs/>
                <w:color w:val="auto"/>
                <w:highlight w:val="none"/>
              </w:rPr>
            </w:pPr>
            <w:r>
              <w:rPr>
                <w:rFonts w:hint="eastAsia"/>
                <w:b/>
                <w:bCs/>
                <w:color w:val="auto"/>
                <w:highlight w:val="none"/>
              </w:rPr>
              <w:t>序号</w:t>
            </w:r>
          </w:p>
        </w:tc>
        <w:tc>
          <w:tcPr>
            <w:tcW w:w="1238"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刊物级别</w:t>
            </w:r>
          </w:p>
        </w:tc>
        <w:tc>
          <w:tcPr>
            <w:tcW w:w="1016"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成果名称</w:t>
            </w:r>
          </w:p>
        </w:tc>
        <w:tc>
          <w:tcPr>
            <w:tcW w:w="2250"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刊物名称，发表</w:t>
            </w:r>
            <w:r>
              <w:rPr>
                <w:rFonts w:hint="eastAsia"/>
                <w:b/>
                <w:bCs/>
                <w:color w:val="auto"/>
                <w:highlight w:val="none"/>
              </w:rPr>
              <w:t>年月</w:t>
            </w:r>
            <w:r>
              <w:rPr>
                <w:rFonts w:hint="eastAsia" w:ascii="宋体" w:hAnsi="宋体" w:cs="Arial"/>
                <w:b/>
                <w:bCs/>
                <w:color w:val="auto"/>
                <w:kern w:val="0"/>
                <w:szCs w:val="21"/>
                <w:highlight w:val="none"/>
              </w:rPr>
              <w:t>和刊期</w:t>
            </w:r>
          </w:p>
        </w:tc>
        <w:tc>
          <w:tcPr>
            <w:tcW w:w="796"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个人占比</w:t>
            </w:r>
          </w:p>
        </w:tc>
        <w:tc>
          <w:tcPr>
            <w:tcW w:w="923" w:type="dxa"/>
            <w:tcBorders>
              <w:tl2br w:val="nil"/>
              <w:tr2bl w:val="nil"/>
            </w:tcBorders>
            <w:vAlign w:val="center"/>
          </w:tcPr>
          <w:p>
            <w:pPr>
              <w:widowControl/>
              <w:jc w:val="center"/>
              <w:rPr>
                <w:b/>
                <w:bCs/>
                <w:color w:val="auto"/>
                <w:highlight w:val="none"/>
              </w:rPr>
            </w:pPr>
            <w:r>
              <w:rPr>
                <w:rFonts w:hint="eastAsia"/>
                <w:b/>
                <w:bCs/>
                <w:color w:val="auto"/>
                <w:highlight w:val="none"/>
              </w:rPr>
              <w:t>转载</w:t>
            </w:r>
          </w:p>
          <w:p>
            <w:pPr>
              <w:widowControl/>
              <w:jc w:val="center"/>
              <w:rPr>
                <w:rFonts w:eastAsia="宋体"/>
                <w:b/>
                <w:bCs/>
                <w:color w:val="auto"/>
                <w:highlight w:val="none"/>
              </w:rPr>
            </w:pPr>
            <w:r>
              <w:rPr>
                <w:rFonts w:hint="eastAsia"/>
                <w:b/>
                <w:bCs/>
                <w:color w:val="auto"/>
                <w:highlight w:val="none"/>
              </w:rPr>
              <w:t>情况</w:t>
            </w:r>
          </w:p>
        </w:tc>
        <w:tc>
          <w:tcPr>
            <w:tcW w:w="1210" w:type="dxa"/>
            <w:tcBorders>
              <w:tl2br w:val="nil"/>
              <w:tr2bl w:val="nil"/>
            </w:tcBorders>
            <w:vAlign w:val="center"/>
          </w:tcPr>
          <w:p>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检索证明</w:t>
            </w:r>
          </w:p>
          <w:p>
            <w:pPr>
              <w:widowControl/>
              <w:jc w:val="center"/>
              <w:rPr>
                <w:rFonts w:eastAsia="宋体"/>
                <w:b/>
                <w:bCs/>
                <w:color w:val="auto"/>
                <w:highlight w:val="none"/>
              </w:rPr>
            </w:pPr>
            <w:r>
              <w:rPr>
                <w:rFonts w:hint="eastAsia" w:ascii="宋体" w:hAnsi="宋体" w:cs="Arial"/>
                <w:b/>
                <w:bCs/>
                <w:color w:val="auto"/>
                <w:kern w:val="0"/>
                <w:szCs w:val="21"/>
                <w:highlight w:val="none"/>
              </w:rPr>
              <w:t>(有或无)</w:t>
            </w:r>
          </w:p>
        </w:tc>
        <w:tc>
          <w:tcPr>
            <w:tcW w:w="831"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pPr>
              <w:jc w:val="center"/>
              <w:rPr>
                <w:color w:val="auto"/>
                <w:highlight w:val="none"/>
              </w:rPr>
            </w:pPr>
            <w:r>
              <w:rPr>
                <w:rFonts w:hint="eastAsia"/>
                <w:b/>
                <w:bCs/>
                <w:color w:val="auto"/>
                <w:highlight w:val="none"/>
              </w:rPr>
              <w:t>可计分</w:t>
            </w:r>
          </w:p>
        </w:tc>
        <w:tc>
          <w:tcPr>
            <w:tcW w:w="840" w:type="dxa"/>
            <w:tcBorders>
              <w:tl2br w:val="nil"/>
              <w:tr2bl w:val="nil"/>
            </w:tcBorders>
          </w:tcPr>
          <w:p>
            <w:pPr>
              <w:jc w:val="center"/>
              <w:rPr>
                <w:color w:val="auto"/>
                <w:highlight w:val="none"/>
              </w:rPr>
            </w:pPr>
          </w:p>
        </w:tc>
        <w:tc>
          <w:tcPr>
            <w:tcW w:w="1238" w:type="dxa"/>
            <w:tcBorders>
              <w:tl2br w:val="nil"/>
              <w:tr2bl w:val="nil"/>
            </w:tcBorders>
          </w:tcPr>
          <w:p>
            <w:pPr>
              <w:widowControl/>
              <w:jc w:val="center"/>
              <w:rPr>
                <w:color w:val="auto"/>
                <w:highlight w:val="none"/>
              </w:rPr>
            </w:pPr>
          </w:p>
        </w:tc>
        <w:tc>
          <w:tcPr>
            <w:tcW w:w="1016" w:type="dxa"/>
            <w:tcBorders>
              <w:tl2br w:val="nil"/>
              <w:tr2bl w:val="nil"/>
            </w:tcBorders>
          </w:tcPr>
          <w:p>
            <w:pPr>
              <w:widowControl/>
              <w:jc w:val="center"/>
              <w:rPr>
                <w:color w:val="auto"/>
                <w:highlight w:val="none"/>
              </w:rPr>
            </w:pPr>
          </w:p>
        </w:tc>
        <w:tc>
          <w:tcPr>
            <w:tcW w:w="2250" w:type="dxa"/>
            <w:tcBorders>
              <w:tl2br w:val="nil"/>
              <w:tr2bl w:val="nil"/>
            </w:tcBorders>
          </w:tcPr>
          <w:p>
            <w:pPr>
              <w:widowControl/>
              <w:jc w:val="center"/>
              <w:rPr>
                <w:color w:val="auto"/>
                <w:highlight w:val="none"/>
              </w:rPr>
            </w:pPr>
          </w:p>
        </w:tc>
        <w:tc>
          <w:tcPr>
            <w:tcW w:w="796" w:type="dxa"/>
            <w:tcBorders>
              <w:tl2br w:val="nil"/>
              <w:tr2bl w:val="nil"/>
            </w:tcBorders>
          </w:tcPr>
          <w:p>
            <w:pPr>
              <w:widowControl/>
              <w:jc w:val="center"/>
              <w:rPr>
                <w:color w:val="auto"/>
                <w:highlight w:val="none"/>
              </w:rPr>
            </w:pPr>
          </w:p>
        </w:tc>
        <w:tc>
          <w:tcPr>
            <w:tcW w:w="923" w:type="dxa"/>
            <w:tcBorders>
              <w:tl2br w:val="nil"/>
              <w:tr2bl w:val="nil"/>
            </w:tcBorders>
          </w:tcPr>
          <w:p>
            <w:pPr>
              <w:widowControl/>
              <w:jc w:val="center"/>
              <w:rPr>
                <w:color w:val="auto"/>
                <w:highlight w:val="none"/>
              </w:rPr>
            </w:pPr>
          </w:p>
        </w:tc>
        <w:tc>
          <w:tcPr>
            <w:tcW w:w="1210" w:type="dxa"/>
            <w:tcBorders>
              <w:tl2br w:val="nil"/>
              <w:tr2bl w:val="nil"/>
            </w:tcBorders>
          </w:tcPr>
          <w:p>
            <w:pPr>
              <w:widowControl/>
              <w:jc w:val="center"/>
              <w:rPr>
                <w:color w:val="auto"/>
                <w:highlight w:val="none"/>
              </w:rPr>
            </w:pPr>
          </w:p>
        </w:tc>
        <w:tc>
          <w:tcPr>
            <w:tcW w:w="831" w:type="dxa"/>
            <w:tcBorders>
              <w:tl2br w:val="nil"/>
              <w:tr2bl w:val="nil"/>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rPr>
                <w:color w:val="auto"/>
                <w:highlight w:val="none"/>
              </w:rPr>
            </w:pPr>
          </w:p>
        </w:tc>
        <w:tc>
          <w:tcPr>
            <w:tcW w:w="840" w:type="dxa"/>
            <w:tcBorders>
              <w:tl2br w:val="nil"/>
              <w:tr2bl w:val="nil"/>
            </w:tcBorders>
          </w:tcPr>
          <w:p>
            <w:pPr>
              <w:jc w:val="center"/>
              <w:rPr>
                <w:color w:val="auto"/>
                <w:highlight w:val="none"/>
              </w:rPr>
            </w:pPr>
          </w:p>
        </w:tc>
        <w:tc>
          <w:tcPr>
            <w:tcW w:w="1238" w:type="dxa"/>
            <w:tcBorders>
              <w:tl2br w:val="nil"/>
              <w:tr2bl w:val="nil"/>
            </w:tcBorders>
          </w:tcPr>
          <w:p>
            <w:pPr>
              <w:widowControl/>
              <w:jc w:val="center"/>
              <w:rPr>
                <w:color w:val="auto"/>
                <w:highlight w:val="none"/>
              </w:rPr>
            </w:pPr>
          </w:p>
        </w:tc>
        <w:tc>
          <w:tcPr>
            <w:tcW w:w="1016" w:type="dxa"/>
            <w:tcBorders>
              <w:tl2br w:val="nil"/>
              <w:tr2bl w:val="nil"/>
            </w:tcBorders>
          </w:tcPr>
          <w:p>
            <w:pPr>
              <w:widowControl/>
              <w:jc w:val="center"/>
              <w:rPr>
                <w:color w:val="auto"/>
                <w:highlight w:val="none"/>
              </w:rPr>
            </w:pPr>
          </w:p>
        </w:tc>
        <w:tc>
          <w:tcPr>
            <w:tcW w:w="2250" w:type="dxa"/>
            <w:tcBorders>
              <w:tl2br w:val="nil"/>
              <w:tr2bl w:val="nil"/>
            </w:tcBorders>
          </w:tcPr>
          <w:p>
            <w:pPr>
              <w:widowControl/>
              <w:jc w:val="center"/>
              <w:rPr>
                <w:color w:val="auto"/>
                <w:highlight w:val="none"/>
              </w:rPr>
            </w:pPr>
          </w:p>
        </w:tc>
        <w:tc>
          <w:tcPr>
            <w:tcW w:w="796" w:type="dxa"/>
            <w:tcBorders>
              <w:tl2br w:val="nil"/>
              <w:tr2bl w:val="nil"/>
            </w:tcBorders>
          </w:tcPr>
          <w:p>
            <w:pPr>
              <w:widowControl/>
              <w:jc w:val="center"/>
              <w:rPr>
                <w:color w:val="auto"/>
                <w:highlight w:val="none"/>
              </w:rPr>
            </w:pPr>
          </w:p>
        </w:tc>
        <w:tc>
          <w:tcPr>
            <w:tcW w:w="923" w:type="dxa"/>
            <w:tcBorders>
              <w:tl2br w:val="nil"/>
              <w:tr2bl w:val="nil"/>
            </w:tcBorders>
          </w:tcPr>
          <w:p>
            <w:pPr>
              <w:widowControl/>
              <w:jc w:val="center"/>
              <w:rPr>
                <w:color w:val="auto"/>
                <w:highlight w:val="none"/>
              </w:rPr>
            </w:pPr>
          </w:p>
        </w:tc>
        <w:tc>
          <w:tcPr>
            <w:tcW w:w="1210" w:type="dxa"/>
            <w:tcBorders>
              <w:tl2br w:val="nil"/>
              <w:tr2bl w:val="nil"/>
            </w:tcBorders>
          </w:tcPr>
          <w:p>
            <w:pPr>
              <w:widowControl/>
              <w:jc w:val="center"/>
              <w:rPr>
                <w:color w:val="auto"/>
                <w:highlight w:val="none"/>
              </w:rPr>
            </w:pPr>
          </w:p>
        </w:tc>
        <w:tc>
          <w:tcPr>
            <w:tcW w:w="831" w:type="dxa"/>
            <w:tcBorders>
              <w:tl2br w:val="nil"/>
              <w:tr2bl w:val="nil"/>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pPr>
              <w:jc w:val="center"/>
              <w:rPr>
                <w:color w:val="auto"/>
                <w:highlight w:val="none"/>
              </w:rPr>
            </w:pPr>
          </w:p>
        </w:tc>
        <w:tc>
          <w:tcPr>
            <w:tcW w:w="840" w:type="dxa"/>
            <w:tcBorders>
              <w:bottom w:val="single" w:color="000000" w:sz="12" w:space="0"/>
              <w:tl2br w:val="nil"/>
              <w:tr2bl w:val="nil"/>
            </w:tcBorders>
          </w:tcPr>
          <w:p>
            <w:pPr>
              <w:jc w:val="center"/>
              <w:rPr>
                <w:color w:val="auto"/>
                <w:highlight w:val="none"/>
              </w:rPr>
            </w:pPr>
          </w:p>
        </w:tc>
        <w:tc>
          <w:tcPr>
            <w:tcW w:w="1238" w:type="dxa"/>
            <w:tcBorders>
              <w:bottom w:val="single" w:color="000000" w:sz="12" w:space="0"/>
              <w:tl2br w:val="nil"/>
              <w:tr2bl w:val="nil"/>
            </w:tcBorders>
          </w:tcPr>
          <w:p>
            <w:pPr>
              <w:widowControl/>
              <w:jc w:val="center"/>
              <w:rPr>
                <w:color w:val="auto"/>
                <w:highlight w:val="none"/>
              </w:rPr>
            </w:pPr>
          </w:p>
        </w:tc>
        <w:tc>
          <w:tcPr>
            <w:tcW w:w="1016" w:type="dxa"/>
            <w:tcBorders>
              <w:bottom w:val="single" w:color="000000" w:sz="12" w:space="0"/>
              <w:tl2br w:val="nil"/>
              <w:tr2bl w:val="nil"/>
            </w:tcBorders>
          </w:tcPr>
          <w:p>
            <w:pPr>
              <w:widowControl/>
              <w:jc w:val="center"/>
              <w:rPr>
                <w:color w:val="auto"/>
                <w:highlight w:val="none"/>
              </w:rPr>
            </w:pPr>
          </w:p>
        </w:tc>
        <w:tc>
          <w:tcPr>
            <w:tcW w:w="2250" w:type="dxa"/>
            <w:tcBorders>
              <w:bottom w:val="single" w:color="000000" w:sz="12" w:space="0"/>
              <w:tl2br w:val="nil"/>
              <w:tr2bl w:val="nil"/>
            </w:tcBorders>
          </w:tcPr>
          <w:p>
            <w:pPr>
              <w:widowControl/>
              <w:jc w:val="center"/>
              <w:rPr>
                <w:color w:val="auto"/>
                <w:highlight w:val="none"/>
              </w:rPr>
            </w:pPr>
          </w:p>
        </w:tc>
        <w:tc>
          <w:tcPr>
            <w:tcW w:w="796" w:type="dxa"/>
            <w:tcBorders>
              <w:bottom w:val="single" w:color="000000" w:sz="12" w:space="0"/>
              <w:tl2br w:val="nil"/>
              <w:tr2bl w:val="nil"/>
            </w:tcBorders>
          </w:tcPr>
          <w:p>
            <w:pPr>
              <w:widowControl/>
              <w:jc w:val="center"/>
              <w:rPr>
                <w:color w:val="auto"/>
                <w:highlight w:val="none"/>
              </w:rPr>
            </w:pPr>
          </w:p>
        </w:tc>
        <w:tc>
          <w:tcPr>
            <w:tcW w:w="923" w:type="dxa"/>
            <w:tcBorders>
              <w:bottom w:val="single" w:color="000000" w:sz="12" w:space="0"/>
              <w:tl2br w:val="nil"/>
              <w:tr2bl w:val="nil"/>
            </w:tcBorders>
          </w:tcPr>
          <w:p>
            <w:pPr>
              <w:widowControl/>
              <w:jc w:val="center"/>
              <w:rPr>
                <w:color w:val="auto"/>
                <w:highlight w:val="none"/>
              </w:rPr>
            </w:pPr>
          </w:p>
        </w:tc>
        <w:tc>
          <w:tcPr>
            <w:tcW w:w="1210" w:type="dxa"/>
            <w:tcBorders>
              <w:bottom w:val="single" w:color="000000" w:sz="12" w:space="0"/>
              <w:tl2br w:val="nil"/>
              <w:tr2bl w:val="nil"/>
            </w:tcBorders>
          </w:tcPr>
          <w:p>
            <w:pPr>
              <w:widowControl/>
              <w:jc w:val="center"/>
              <w:rPr>
                <w:color w:val="auto"/>
                <w:highlight w:val="none"/>
              </w:rPr>
            </w:pPr>
          </w:p>
        </w:tc>
        <w:tc>
          <w:tcPr>
            <w:tcW w:w="831" w:type="dxa"/>
            <w:tcBorders>
              <w:bottom w:val="single" w:color="000000" w:sz="12" w:space="0"/>
              <w:tl2br w:val="nil"/>
              <w:tr2bl w:val="nil"/>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pPr>
              <w:jc w:val="center"/>
              <w:rPr>
                <w:color w:val="auto"/>
                <w:highlight w:val="none"/>
              </w:rPr>
            </w:pPr>
            <w:r>
              <w:rPr>
                <w:rFonts w:hint="eastAsia"/>
                <w:b/>
                <w:bCs/>
                <w:color w:val="auto"/>
                <w:highlight w:val="none"/>
              </w:rPr>
              <w:t>不可计分</w:t>
            </w:r>
          </w:p>
        </w:tc>
        <w:tc>
          <w:tcPr>
            <w:tcW w:w="840" w:type="dxa"/>
            <w:tcBorders>
              <w:top w:val="single" w:color="000000" w:sz="12" w:space="0"/>
            </w:tcBorders>
          </w:tcPr>
          <w:p>
            <w:pPr>
              <w:jc w:val="center"/>
              <w:rPr>
                <w:color w:val="auto"/>
                <w:highlight w:val="none"/>
              </w:rPr>
            </w:pPr>
          </w:p>
        </w:tc>
        <w:tc>
          <w:tcPr>
            <w:tcW w:w="1238" w:type="dxa"/>
            <w:tcBorders>
              <w:top w:val="single" w:color="000000" w:sz="12" w:space="0"/>
            </w:tcBorders>
          </w:tcPr>
          <w:p>
            <w:pPr>
              <w:widowControl/>
              <w:jc w:val="center"/>
              <w:rPr>
                <w:color w:val="auto"/>
                <w:highlight w:val="none"/>
              </w:rPr>
            </w:pPr>
          </w:p>
        </w:tc>
        <w:tc>
          <w:tcPr>
            <w:tcW w:w="1016" w:type="dxa"/>
            <w:tcBorders>
              <w:top w:val="single" w:color="000000" w:sz="12" w:space="0"/>
            </w:tcBorders>
          </w:tcPr>
          <w:p>
            <w:pPr>
              <w:widowControl/>
              <w:jc w:val="center"/>
              <w:rPr>
                <w:color w:val="auto"/>
                <w:highlight w:val="none"/>
              </w:rPr>
            </w:pPr>
          </w:p>
        </w:tc>
        <w:tc>
          <w:tcPr>
            <w:tcW w:w="2250" w:type="dxa"/>
            <w:tcBorders>
              <w:top w:val="single" w:color="000000" w:sz="12" w:space="0"/>
            </w:tcBorders>
          </w:tcPr>
          <w:p>
            <w:pPr>
              <w:widowControl/>
              <w:jc w:val="center"/>
              <w:rPr>
                <w:color w:val="auto"/>
                <w:highlight w:val="none"/>
              </w:rPr>
            </w:pPr>
          </w:p>
        </w:tc>
        <w:tc>
          <w:tcPr>
            <w:tcW w:w="796" w:type="dxa"/>
            <w:tcBorders>
              <w:top w:val="single" w:color="000000" w:sz="12" w:space="0"/>
            </w:tcBorders>
          </w:tcPr>
          <w:p>
            <w:pPr>
              <w:widowControl/>
              <w:jc w:val="center"/>
              <w:rPr>
                <w:color w:val="auto"/>
                <w:highlight w:val="none"/>
              </w:rPr>
            </w:pPr>
          </w:p>
        </w:tc>
        <w:tc>
          <w:tcPr>
            <w:tcW w:w="923" w:type="dxa"/>
            <w:tcBorders>
              <w:top w:val="single" w:color="000000" w:sz="12" w:space="0"/>
            </w:tcBorders>
          </w:tcPr>
          <w:p>
            <w:pPr>
              <w:widowControl/>
              <w:jc w:val="center"/>
              <w:rPr>
                <w:color w:val="auto"/>
                <w:highlight w:val="none"/>
              </w:rPr>
            </w:pPr>
          </w:p>
        </w:tc>
        <w:tc>
          <w:tcPr>
            <w:tcW w:w="1210" w:type="dxa"/>
            <w:tcBorders>
              <w:top w:val="single" w:color="000000" w:sz="12" w:space="0"/>
            </w:tcBorders>
          </w:tcPr>
          <w:p>
            <w:pPr>
              <w:widowControl/>
              <w:jc w:val="center"/>
              <w:rPr>
                <w:color w:val="auto"/>
                <w:highlight w:val="none"/>
              </w:rPr>
            </w:pPr>
          </w:p>
        </w:tc>
        <w:tc>
          <w:tcPr>
            <w:tcW w:w="831" w:type="dxa"/>
            <w:tcBorders>
              <w:top w:val="single" w:color="000000" w:sz="12" w:space="0"/>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pPr>
              <w:jc w:val="center"/>
              <w:rPr>
                <w:color w:val="auto"/>
                <w:highlight w:val="none"/>
              </w:rPr>
            </w:pPr>
          </w:p>
        </w:tc>
        <w:tc>
          <w:tcPr>
            <w:tcW w:w="840" w:type="dxa"/>
            <w:tcBorders>
              <w:tl2br w:val="nil"/>
              <w:tr2bl w:val="nil"/>
            </w:tcBorders>
          </w:tcPr>
          <w:p>
            <w:pPr>
              <w:jc w:val="center"/>
              <w:rPr>
                <w:color w:val="auto"/>
                <w:highlight w:val="none"/>
              </w:rPr>
            </w:pPr>
          </w:p>
        </w:tc>
        <w:tc>
          <w:tcPr>
            <w:tcW w:w="1238" w:type="dxa"/>
            <w:tcBorders>
              <w:tl2br w:val="nil"/>
              <w:tr2bl w:val="nil"/>
            </w:tcBorders>
          </w:tcPr>
          <w:p>
            <w:pPr>
              <w:widowControl/>
              <w:jc w:val="center"/>
              <w:rPr>
                <w:color w:val="auto"/>
                <w:highlight w:val="none"/>
              </w:rPr>
            </w:pPr>
          </w:p>
        </w:tc>
        <w:tc>
          <w:tcPr>
            <w:tcW w:w="1016" w:type="dxa"/>
            <w:tcBorders>
              <w:tl2br w:val="nil"/>
              <w:tr2bl w:val="nil"/>
            </w:tcBorders>
          </w:tcPr>
          <w:p>
            <w:pPr>
              <w:widowControl/>
              <w:jc w:val="center"/>
              <w:rPr>
                <w:color w:val="auto"/>
                <w:highlight w:val="none"/>
              </w:rPr>
            </w:pPr>
          </w:p>
        </w:tc>
        <w:tc>
          <w:tcPr>
            <w:tcW w:w="2250" w:type="dxa"/>
            <w:tcBorders>
              <w:tl2br w:val="nil"/>
              <w:tr2bl w:val="nil"/>
            </w:tcBorders>
          </w:tcPr>
          <w:p>
            <w:pPr>
              <w:widowControl/>
              <w:jc w:val="center"/>
              <w:rPr>
                <w:color w:val="auto"/>
                <w:highlight w:val="none"/>
              </w:rPr>
            </w:pPr>
          </w:p>
        </w:tc>
        <w:tc>
          <w:tcPr>
            <w:tcW w:w="796" w:type="dxa"/>
            <w:tcBorders>
              <w:tl2br w:val="nil"/>
              <w:tr2bl w:val="nil"/>
            </w:tcBorders>
          </w:tcPr>
          <w:p>
            <w:pPr>
              <w:widowControl/>
              <w:jc w:val="center"/>
              <w:rPr>
                <w:color w:val="auto"/>
                <w:highlight w:val="none"/>
              </w:rPr>
            </w:pPr>
          </w:p>
        </w:tc>
        <w:tc>
          <w:tcPr>
            <w:tcW w:w="923" w:type="dxa"/>
            <w:tcBorders>
              <w:tl2br w:val="nil"/>
              <w:tr2bl w:val="nil"/>
            </w:tcBorders>
          </w:tcPr>
          <w:p>
            <w:pPr>
              <w:widowControl/>
              <w:jc w:val="center"/>
              <w:rPr>
                <w:color w:val="auto"/>
                <w:highlight w:val="none"/>
              </w:rPr>
            </w:pPr>
          </w:p>
        </w:tc>
        <w:tc>
          <w:tcPr>
            <w:tcW w:w="1210" w:type="dxa"/>
            <w:tcBorders>
              <w:tl2br w:val="nil"/>
              <w:tr2bl w:val="nil"/>
            </w:tcBorders>
          </w:tcPr>
          <w:p>
            <w:pPr>
              <w:widowControl/>
              <w:jc w:val="center"/>
              <w:rPr>
                <w:color w:val="auto"/>
                <w:highlight w:val="none"/>
              </w:rPr>
            </w:pPr>
          </w:p>
        </w:tc>
        <w:tc>
          <w:tcPr>
            <w:tcW w:w="831" w:type="dxa"/>
            <w:tcBorders>
              <w:tl2br w:val="nil"/>
              <w:tr2bl w:val="nil"/>
            </w:tcBorders>
          </w:tcPr>
          <w:p>
            <w:pPr>
              <w:widowControl/>
              <w:snapToGrid w:val="0"/>
              <w:jc w:val="center"/>
              <w:rPr>
                <w:color w:val="auto"/>
                <w:highlight w:val="none"/>
              </w:rPr>
            </w:pPr>
          </w:p>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92" w:type="dxa"/>
            <w:vMerge w:val="continue"/>
            <w:tcBorders>
              <w:tl2br w:val="nil"/>
              <w:tr2bl w:val="nil"/>
            </w:tcBorders>
          </w:tcPr>
          <w:p>
            <w:pPr>
              <w:jc w:val="center"/>
              <w:rPr>
                <w:color w:val="auto"/>
                <w:highlight w:val="none"/>
              </w:rPr>
            </w:pPr>
          </w:p>
        </w:tc>
        <w:tc>
          <w:tcPr>
            <w:tcW w:w="840" w:type="dxa"/>
            <w:tcBorders>
              <w:tl2br w:val="nil"/>
              <w:tr2bl w:val="nil"/>
            </w:tcBorders>
          </w:tcPr>
          <w:p>
            <w:pPr>
              <w:jc w:val="center"/>
              <w:rPr>
                <w:color w:val="auto"/>
                <w:highlight w:val="none"/>
              </w:rPr>
            </w:pPr>
          </w:p>
        </w:tc>
        <w:tc>
          <w:tcPr>
            <w:tcW w:w="1238" w:type="dxa"/>
            <w:tcBorders>
              <w:tl2br w:val="nil"/>
              <w:tr2bl w:val="nil"/>
            </w:tcBorders>
          </w:tcPr>
          <w:p>
            <w:pPr>
              <w:widowControl/>
              <w:jc w:val="center"/>
              <w:rPr>
                <w:color w:val="auto"/>
                <w:highlight w:val="none"/>
              </w:rPr>
            </w:pPr>
          </w:p>
        </w:tc>
        <w:tc>
          <w:tcPr>
            <w:tcW w:w="1016" w:type="dxa"/>
            <w:tcBorders>
              <w:tl2br w:val="nil"/>
              <w:tr2bl w:val="nil"/>
            </w:tcBorders>
          </w:tcPr>
          <w:p>
            <w:pPr>
              <w:widowControl/>
              <w:jc w:val="center"/>
              <w:rPr>
                <w:color w:val="auto"/>
                <w:highlight w:val="none"/>
              </w:rPr>
            </w:pPr>
          </w:p>
        </w:tc>
        <w:tc>
          <w:tcPr>
            <w:tcW w:w="2250" w:type="dxa"/>
            <w:tcBorders>
              <w:tl2br w:val="nil"/>
              <w:tr2bl w:val="nil"/>
            </w:tcBorders>
          </w:tcPr>
          <w:p>
            <w:pPr>
              <w:widowControl/>
              <w:jc w:val="center"/>
              <w:rPr>
                <w:color w:val="auto"/>
                <w:highlight w:val="none"/>
              </w:rPr>
            </w:pPr>
          </w:p>
        </w:tc>
        <w:tc>
          <w:tcPr>
            <w:tcW w:w="796" w:type="dxa"/>
            <w:tcBorders>
              <w:tl2br w:val="nil"/>
              <w:tr2bl w:val="nil"/>
            </w:tcBorders>
          </w:tcPr>
          <w:p>
            <w:pPr>
              <w:widowControl/>
              <w:jc w:val="center"/>
              <w:rPr>
                <w:color w:val="auto"/>
                <w:highlight w:val="none"/>
              </w:rPr>
            </w:pPr>
          </w:p>
        </w:tc>
        <w:tc>
          <w:tcPr>
            <w:tcW w:w="923" w:type="dxa"/>
            <w:tcBorders>
              <w:tl2br w:val="nil"/>
              <w:tr2bl w:val="nil"/>
            </w:tcBorders>
          </w:tcPr>
          <w:p>
            <w:pPr>
              <w:widowControl/>
              <w:jc w:val="center"/>
              <w:rPr>
                <w:color w:val="auto"/>
                <w:highlight w:val="none"/>
              </w:rPr>
            </w:pPr>
          </w:p>
        </w:tc>
        <w:tc>
          <w:tcPr>
            <w:tcW w:w="1210" w:type="dxa"/>
            <w:tcBorders>
              <w:tl2br w:val="nil"/>
              <w:tr2bl w:val="nil"/>
            </w:tcBorders>
          </w:tcPr>
          <w:p>
            <w:pPr>
              <w:widowControl/>
              <w:jc w:val="center"/>
              <w:rPr>
                <w:color w:val="auto"/>
                <w:highlight w:val="none"/>
              </w:rPr>
            </w:pPr>
          </w:p>
        </w:tc>
        <w:tc>
          <w:tcPr>
            <w:tcW w:w="831" w:type="dxa"/>
            <w:tcBorders>
              <w:tl2br w:val="nil"/>
              <w:tr2bl w:val="nil"/>
            </w:tcBorders>
          </w:tcPr>
          <w:p>
            <w:pPr>
              <w:widowControl/>
              <w:snapToGrid w:val="0"/>
              <w:jc w:val="center"/>
              <w:rPr>
                <w:color w:val="auto"/>
                <w:highlight w:val="none"/>
              </w:rPr>
            </w:pPr>
          </w:p>
          <w:p>
            <w:pPr>
              <w:widowControl/>
              <w:jc w:val="center"/>
              <w:rPr>
                <w:color w:val="auto"/>
                <w:highlight w:val="none"/>
              </w:rPr>
            </w:pPr>
          </w:p>
        </w:tc>
      </w:tr>
    </w:tbl>
    <w:p>
      <w:pPr>
        <w:widowControl/>
        <w:ind w:firstLine="420" w:firstLineChars="200"/>
        <w:rPr>
          <w:color w:val="auto"/>
          <w:highlight w:val="none"/>
        </w:rPr>
      </w:pPr>
      <w:r>
        <w:rPr>
          <w:rFonts w:hint="eastAsia"/>
          <w:color w:val="auto"/>
          <w:highlight w:val="none"/>
        </w:rPr>
        <w:t>注：人文社科类参考评审文件附件1-4填写，自然科学类参考附件1-5填写，刊物级别：</w:t>
      </w:r>
      <w:r>
        <w:rPr>
          <w:rFonts w:hint="eastAsia"/>
          <w:b/>
          <w:bCs/>
          <w:color w:val="auto"/>
          <w:highlight w:val="none"/>
        </w:rPr>
        <w:t>可计分类</w:t>
      </w:r>
      <w:r>
        <w:rPr>
          <w:rFonts w:hint="eastAsia"/>
          <w:color w:val="auto"/>
          <w:highlight w:val="none"/>
        </w:rPr>
        <w:t>按A到F级填写，不可计分类为G级。</w:t>
      </w:r>
    </w:p>
    <w:p>
      <w:pPr>
        <w:widowControl/>
        <w:ind w:firstLine="420" w:firstLineChars="200"/>
        <w:rPr>
          <w:color w:val="auto"/>
          <w:highlight w:val="none"/>
        </w:rPr>
      </w:pPr>
    </w:p>
    <w:p>
      <w:pPr>
        <w:widowControl/>
        <w:ind w:firstLine="420" w:firstLineChars="200"/>
        <w:rPr>
          <w:color w:val="auto"/>
          <w:highlight w:val="none"/>
        </w:rPr>
      </w:pPr>
    </w:p>
    <w:p>
      <w:pPr>
        <w:widowControl/>
        <w:ind w:firstLine="420" w:firstLineChars="200"/>
        <w:rPr>
          <w:color w:val="auto"/>
          <w:highlight w:val="none"/>
        </w:rPr>
      </w:pPr>
    </w:p>
    <w:p>
      <w:pPr>
        <w:widowControl/>
        <w:ind w:firstLine="420" w:firstLineChars="200"/>
        <w:rPr>
          <w:color w:val="auto"/>
          <w:highlight w:val="none"/>
        </w:rPr>
      </w:pPr>
    </w:p>
    <w:p>
      <w:pPr>
        <w:widowControl/>
        <w:ind w:firstLine="420" w:firstLineChars="200"/>
        <w:rPr>
          <w:color w:val="auto"/>
          <w:highlight w:val="none"/>
        </w:rPr>
      </w:pPr>
    </w:p>
    <w:p>
      <w:pPr>
        <w:widowControl/>
        <w:ind w:firstLine="420" w:firstLineChars="200"/>
        <w:rPr>
          <w:color w:val="auto"/>
          <w:highlight w:val="none"/>
        </w:rPr>
      </w:pPr>
    </w:p>
    <w:p>
      <w:pPr>
        <w:widowControl/>
        <w:ind w:firstLine="420" w:firstLineChars="200"/>
        <w:rPr>
          <w:color w:val="auto"/>
          <w:highlight w:val="none"/>
        </w:rPr>
      </w:pPr>
    </w:p>
    <w:p>
      <w:pPr>
        <w:widowControl/>
        <w:ind w:firstLine="420" w:firstLineChars="200"/>
        <w:rPr>
          <w:color w:val="auto"/>
          <w:highlight w:val="none"/>
        </w:rPr>
      </w:pPr>
    </w:p>
    <w:tbl>
      <w:tblPr>
        <w:tblStyle w:val="7"/>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pPr>
              <w:jc w:val="center"/>
              <w:rPr>
                <w:b/>
                <w:bCs/>
                <w:color w:val="auto"/>
                <w:highlight w:val="none"/>
              </w:rPr>
            </w:pPr>
            <w:r>
              <w:rPr>
                <w:rFonts w:hint="eastAsia"/>
                <w:b/>
                <w:bCs/>
                <w:color w:val="auto"/>
                <w:highlight w:val="none"/>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color w:val="auto"/>
                <w:highlight w:val="none"/>
              </w:rPr>
            </w:pPr>
            <w:r>
              <w:rPr>
                <w:rFonts w:hint="eastAsia" w:eastAsia="宋体"/>
                <w:b/>
                <w:bCs/>
                <w:color w:val="auto"/>
                <w:highlight w:val="none"/>
              </w:rPr>
              <w:t>类别</w:t>
            </w:r>
          </w:p>
        </w:tc>
        <w:tc>
          <w:tcPr>
            <w:tcW w:w="467" w:type="dxa"/>
            <w:tcBorders>
              <w:tl2br w:val="nil"/>
              <w:tr2bl w:val="nil"/>
            </w:tcBorders>
            <w:vAlign w:val="center"/>
          </w:tcPr>
          <w:p>
            <w:pPr>
              <w:widowControl/>
              <w:rPr>
                <w:rFonts w:eastAsia="宋体"/>
                <w:b/>
                <w:bCs/>
                <w:color w:val="auto"/>
                <w:highlight w:val="none"/>
              </w:rPr>
            </w:pPr>
            <w:r>
              <w:rPr>
                <w:rFonts w:hint="eastAsia"/>
                <w:b/>
                <w:bCs/>
                <w:color w:val="auto"/>
                <w:highlight w:val="none"/>
              </w:rPr>
              <w:t>序号</w:t>
            </w:r>
          </w:p>
        </w:tc>
        <w:tc>
          <w:tcPr>
            <w:tcW w:w="885" w:type="dxa"/>
            <w:tcBorders>
              <w:tl2br w:val="nil"/>
              <w:tr2bl w:val="nil"/>
            </w:tcBorders>
            <w:vAlign w:val="center"/>
          </w:tcPr>
          <w:p>
            <w:pPr>
              <w:widowControl/>
              <w:jc w:val="center"/>
              <w:rPr>
                <w:b/>
                <w:bCs/>
                <w:color w:val="auto"/>
                <w:highlight w:val="none"/>
              </w:rPr>
            </w:pPr>
            <w:r>
              <w:rPr>
                <w:rFonts w:hint="eastAsia"/>
                <w:b/>
                <w:bCs/>
                <w:color w:val="auto"/>
                <w:highlight w:val="none"/>
              </w:rPr>
              <w:t>著作</w:t>
            </w:r>
          </w:p>
          <w:p>
            <w:pPr>
              <w:widowControl/>
              <w:jc w:val="center"/>
              <w:rPr>
                <w:b/>
                <w:bCs/>
                <w:color w:val="auto"/>
                <w:highlight w:val="none"/>
              </w:rPr>
            </w:pPr>
            <w:r>
              <w:rPr>
                <w:rFonts w:hint="eastAsia"/>
                <w:b/>
                <w:bCs/>
                <w:color w:val="auto"/>
                <w:highlight w:val="none"/>
              </w:rPr>
              <w:t>等级</w:t>
            </w:r>
          </w:p>
        </w:tc>
        <w:tc>
          <w:tcPr>
            <w:tcW w:w="1695" w:type="dxa"/>
            <w:tcBorders>
              <w:tl2br w:val="nil"/>
              <w:tr2bl w:val="nil"/>
            </w:tcBorders>
            <w:vAlign w:val="center"/>
          </w:tcPr>
          <w:p>
            <w:pPr>
              <w:widowControl/>
              <w:jc w:val="center"/>
              <w:rPr>
                <w:rFonts w:eastAsia="宋体"/>
                <w:b/>
                <w:bCs/>
                <w:color w:val="auto"/>
                <w:highlight w:val="none"/>
              </w:rPr>
            </w:pPr>
            <w:r>
              <w:rPr>
                <w:rFonts w:hint="eastAsia"/>
                <w:b/>
                <w:bCs/>
                <w:color w:val="auto"/>
                <w:highlight w:val="none"/>
              </w:rPr>
              <w:t>成果名称</w:t>
            </w:r>
          </w:p>
        </w:tc>
        <w:tc>
          <w:tcPr>
            <w:tcW w:w="1020" w:type="dxa"/>
            <w:tcBorders>
              <w:tl2br w:val="nil"/>
              <w:tr2bl w:val="nil"/>
            </w:tcBorders>
            <w:vAlign w:val="center"/>
          </w:tcPr>
          <w:p>
            <w:pPr>
              <w:widowControl/>
              <w:rPr>
                <w:b/>
                <w:bCs/>
                <w:color w:val="auto"/>
                <w:highlight w:val="none"/>
              </w:rPr>
            </w:pPr>
            <w:r>
              <w:rPr>
                <w:rFonts w:hint="eastAsia"/>
                <w:b/>
                <w:bCs/>
                <w:color w:val="auto"/>
                <w:highlight w:val="none"/>
              </w:rPr>
              <w:t>合（独）著译及排名</w:t>
            </w:r>
          </w:p>
        </w:tc>
        <w:tc>
          <w:tcPr>
            <w:tcW w:w="1110" w:type="dxa"/>
            <w:tcBorders>
              <w:tl2br w:val="nil"/>
              <w:tr2bl w:val="nil"/>
            </w:tcBorders>
            <w:vAlign w:val="center"/>
          </w:tcPr>
          <w:p>
            <w:pPr>
              <w:widowControl/>
              <w:rPr>
                <w:rFonts w:eastAsia="宋体"/>
                <w:b/>
                <w:bCs/>
                <w:color w:val="auto"/>
                <w:highlight w:val="none"/>
              </w:rPr>
            </w:pPr>
            <w:r>
              <w:rPr>
                <w:rFonts w:hint="eastAsia"/>
                <w:b/>
                <w:bCs/>
                <w:color w:val="auto"/>
                <w:highlight w:val="none"/>
              </w:rPr>
              <w:t>出版社和出版年月</w:t>
            </w:r>
          </w:p>
        </w:tc>
        <w:tc>
          <w:tcPr>
            <w:tcW w:w="730" w:type="dxa"/>
            <w:tcBorders>
              <w:tl2br w:val="nil"/>
              <w:tr2bl w:val="nil"/>
            </w:tcBorders>
            <w:vAlign w:val="center"/>
          </w:tcPr>
          <w:p>
            <w:pPr>
              <w:widowControl/>
              <w:rPr>
                <w:rFonts w:eastAsia="宋体"/>
                <w:b/>
                <w:bCs/>
                <w:color w:val="auto"/>
                <w:highlight w:val="none"/>
              </w:rPr>
            </w:pPr>
            <w:r>
              <w:rPr>
                <w:rFonts w:hint="eastAsia"/>
                <w:b/>
                <w:bCs/>
                <w:color w:val="auto"/>
                <w:highlight w:val="none"/>
              </w:rPr>
              <w:t>CIP核字号</w:t>
            </w:r>
          </w:p>
        </w:tc>
        <w:tc>
          <w:tcPr>
            <w:tcW w:w="1100" w:type="dxa"/>
            <w:tcBorders>
              <w:tl2br w:val="nil"/>
              <w:tr2bl w:val="nil"/>
            </w:tcBorders>
            <w:vAlign w:val="center"/>
          </w:tcPr>
          <w:p>
            <w:pPr>
              <w:widowControl/>
              <w:jc w:val="center"/>
              <w:rPr>
                <w:b/>
                <w:bCs/>
                <w:color w:val="auto"/>
                <w:highlight w:val="none"/>
              </w:rPr>
            </w:pPr>
            <w:r>
              <w:rPr>
                <w:rFonts w:hint="eastAsia"/>
                <w:b/>
                <w:bCs/>
                <w:color w:val="auto"/>
                <w:highlight w:val="none"/>
              </w:rPr>
              <w:t>总字数</w:t>
            </w:r>
          </w:p>
          <w:p>
            <w:pPr>
              <w:widowControl/>
              <w:jc w:val="center"/>
              <w:rPr>
                <w:b/>
                <w:bCs/>
                <w:color w:val="auto"/>
                <w:highlight w:val="none"/>
              </w:rPr>
            </w:pPr>
            <w:r>
              <w:rPr>
                <w:rFonts w:hint="eastAsia"/>
                <w:b/>
                <w:bCs/>
                <w:color w:val="auto"/>
                <w:sz w:val="18"/>
                <w:szCs w:val="18"/>
                <w:highlight w:val="none"/>
              </w:rPr>
              <w:t>（万字）</w:t>
            </w:r>
          </w:p>
        </w:tc>
        <w:tc>
          <w:tcPr>
            <w:tcW w:w="860" w:type="dxa"/>
            <w:tcBorders>
              <w:tl2br w:val="nil"/>
              <w:tr2bl w:val="nil"/>
            </w:tcBorders>
            <w:vAlign w:val="center"/>
          </w:tcPr>
          <w:p>
            <w:pPr>
              <w:widowControl/>
              <w:rPr>
                <w:b/>
                <w:bCs/>
                <w:color w:val="auto"/>
                <w:highlight w:val="none"/>
              </w:rPr>
            </w:pPr>
            <w:r>
              <w:rPr>
                <w:rFonts w:hint="eastAsia"/>
                <w:b/>
                <w:bCs/>
                <w:color w:val="auto"/>
                <w:highlight w:val="none"/>
              </w:rPr>
              <w:t>个人撰</w:t>
            </w:r>
          </w:p>
          <w:p>
            <w:pPr>
              <w:widowControl/>
              <w:rPr>
                <w:rFonts w:eastAsia="宋体"/>
                <w:b/>
                <w:bCs/>
                <w:color w:val="auto"/>
                <w:highlight w:val="none"/>
              </w:rPr>
            </w:pPr>
            <w:r>
              <w:rPr>
                <w:rFonts w:hint="eastAsia"/>
                <w:b/>
                <w:bCs/>
                <w:color w:val="auto"/>
                <w:highlight w:val="none"/>
              </w:rPr>
              <w:t>写字数</w:t>
            </w:r>
            <w:r>
              <w:rPr>
                <w:rFonts w:hint="eastAsia"/>
                <w:b/>
                <w:bCs/>
                <w:color w:val="auto"/>
                <w:sz w:val="18"/>
                <w:szCs w:val="18"/>
                <w:highlight w:val="none"/>
              </w:rPr>
              <w:t>（万字）</w:t>
            </w:r>
          </w:p>
        </w:tc>
        <w:tc>
          <w:tcPr>
            <w:tcW w:w="1035" w:type="dxa"/>
            <w:tcBorders>
              <w:tl2br w:val="nil"/>
              <w:tr2bl w:val="nil"/>
            </w:tcBorders>
            <w:vAlign w:val="center"/>
          </w:tcPr>
          <w:p>
            <w:pPr>
              <w:widowControl/>
              <w:rPr>
                <w:rFonts w:eastAsia="宋体"/>
                <w:b/>
                <w:bCs/>
                <w:color w:val="auto"/>
                <w:highlight w:val="none"/>
              </w:rPr>
            </w:pPr>
            <w:r>
              <w:rPr>
                <w:rFonts w:hint="eastAsia"/>
                <w:b/>
                <w:bCs/>
                <w:color w:val="auto"/>
                <w:highlight w:val="none"/>
              </w:rPr>
              <w:t>检索页</w:t>
            </w:r>
            <w:r>
              <w:rPr>
                <w:rFonts w:hint="eastAsia"/>
                <w:b/>
                <w:bCs/>
                <w:color w:val="auto"/>
                <w:sz w:val="18"/>
                <w:szCs w:val="18"/>
                <w:highlight w:val="none"/>
              </w:rPr>
              <w:t>（有或无）</w:t>
            </w:r>
          </w:p>
        </w:tc>
        <w:tc>
          <w:tcPr>
            <w:tcW w:w="675" w:type="dxa"/>
            <w:tcBorders>
              <w:tl2br w:val="nil"/>
              <w:tr2bl w:val="nil"/>
            </w:tcBorders>
            <w:vAlign w:val="center"/>
          </w:tcPr>
          <w:p>
            <w:pPr>
              <w:widowControl/>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pPr>
              <w:widowControl/>
              <w:rPr>
                <w:color w:val="auto"/>
                <w:highlight w:val="none"/>
              </w:rPr>
            </w:pPr>
            <w:r>
              <w:rPr>
                <w:rFonts w:hint="eastAsia"/>
                <w:b/>
                <w:bCs/>
                <w:color w:val="auto"/>
                <w:highlight w:val="none"/>
              </w:rPr>
              <w:t>可计分</w:t>
            </w:r>
          </w:p>
        </w:tc>
        <w:tc>
          <w:tcPr>
            <w:tcW w:w="467" w:type="dxa"/>
            <w:tcBorders>
              <w:tl2br w:val="nil"/>
              <w:tr2bl w:val="nil"/>
            </w:tcBorders>
            <w:vAlign w:val="center"/>
          </w:tcPr>
          <w:p>
            <w:pPr>
              <w:widowControl/>
              <w:rPr>
                <w:color w:val="auto"/>
                <w:highlight w:val="none"/>
              </w:rPr>
            </w:pPr>
          </w:p>
        </w:tc>
        <w:tc>
          <w:tcPr>
            <w:tcW w:w="885" w:type="dxa"/>
            <w:tcBorders>
              <w:tl2br w:val="nil"/>
              <w:tr2bl w:val="nil"/>
            </w:tcBorders>
            <w:vAlign w:val="center"/>
          </w:tcPr>
          <w:p>
            <w:pPr>
              <w:widowControl/>
              <w:rPr>
                <w:color w:val="auto"/>
                <w:highlight w:val="none"/>
              </w:rPr>
            </w:pPr>
          </w:p>
        </w:tc>
        <w:tc>
          <w:tcPr>
            <w:tcW w:w="1695" w:type="dxa"/>
            <w:tcBorders>
              <w:tl2br w:val="nil"/>
              <w:tr2bl w:val="nil"/>
            </w:tcBorders>
            <w:vAlign w:val="center"/>
          </w:tcPr>
          <w:p>
            <w:pPr>
              <w:widowControl/>
              <w:rPr>
                <w:color w:val="auto"/>
                <w:highlight w:val="none"/>
              </w:rPr>
            </w:pPr>
          </w:p>
        </w:tc>
        <w:tc>
          <w:tcPr>
            <w:tcW w:w="1020" w:type="dxa"/>
            <w:tcBorders>
              <w:tl2br w:val="nil"/>
              <w:tr2bl w:val="nil"/>
            </w:tcBorders>
            <w:vAlign w:val="center"/>
          </w:tcPr>
          <w:p>
            <w:pPr>
              <w:widowControl/>
              <w:rPr>
                <w:color w:val="auto"/>
                <w:highlight w:val="none"/>
              </w:rPr>
            </w:pPr>
          </w:p>
        </w:tc>
        <w:tc>
          <w:tcPr>
            <w:tcW w:w="1110" w:type="dxa"/>
            <w:tcBorders>
              <w:tl2br w:val="nil"/>
              <w:tr2bl w:val="nil"/>
            </w:tcBorders>
            <w:vAlign w:val="center"/>
          </w:tcPr>
          <w:p>
            <w:pPr>
              <w:widowControl/>
              <w:rPr>
                <w:color w:val="auto"/>
                <w:highlight w:val="none"/>
              </w:rPr>
            </w:pPr>
          </w:p>
        </w:tc>
        <w:tc>
          <w:tcPr>
            <w:tcW w:w="730" w:type="dxa"/>
            <w:tcBorders>
              <w:tl2br w:val="nil"/>
              <w:tr2bl w:val="nil"/>
            </w:tcBorders>
            <w:vAlign w:val="center"/>
          </w:tcPr>
          <w:p>
            <w:pPr>
              <w:widowControl/>
              <w:rPr>
                <w:color w:val="auto"/>
                <w:highlight w:val="none"/>
              </w:rPr>
            </w:pPr>
          </w:p>
        </w:tc>
        <w:tc>
          <w:tcPr>
            <w:tcW w:w="1100" w:type="dxa"/>
            <w:tcBorders>
              <w:tl2br w:val="nil"/>
              <w:tr2bl w:val="nil"/>
            </w:tcBorders>
            <w:vAlign w:val="center"/>
          </w:tcPr>
          <w:p>
            <w:pPr>
              <w:widowControl/>
              <w:rPr>
                <w:color w:val="auto"/>
                <w:highlight w:val="none"/>
              </w:rPr>
            </w:pPr>
          </w:p>
        </w:tc>
        <w:tc>
          <w:tcPr>
            <w:tcW w:w="860" w:type="dxa"/>
            <w:tcBorders>
              <w:tl2br w:val="nil"/>
              <w:tr2bl w:val="nil"/>
            </w:tcBorders>
            <w:vAlign w:val="center"/>
          </w:tcPr>
          <w:p>
            <w:pPr>
              <w:widowControl/>
              <w:rPr>
                <w:color w:val="auto"/>
                <w:highlight w:val="none"/>
              </w:rPr>
            </w:pPr>
          </w:p>
        </w:tc>
        <w:tc>
          <w:tcPr>
            <w:tcW w:w="1035" w:type="dxa"/>
            <w:tcBorders>
              <w:tl2br w:val="nil"/>
              <w:tr2bl w:val="nil"/>
            </w:tcBorders>
            <w:vAlign w:val="center"/>
          </w:tcPr>
          <w:p>
            <w:pPr>
              <w:widowControl/>
              <w:rPr>
                <w:color w:val="auto"/>
                <w:highlight w:val="none"/>
              </w:rPr>
            </w:pPr>
          </w:p>
        </w:tc>
        <w:tc>
          <w:tcPr>
            <w:tcW w:w="675" w:type="dxa"/>
            <w:tcBorders>
              <w:tl2br w:val="nil"/>
              <w:tr2bl w:val="nil"/>
            </w:tcBorders>
            <w:vAlign w:val="center"/>
          </w:tcPr>
          <w:p>
            <w:pPr>
              <w:widowControl/>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pPr>
              <w:widowControl/>
              <w:rPr>
                <w:color w:val="auto"/>
                <w:highlight w:val="none"/>
              </w:rPr>
            </w:pPr>
          </w:p>
        </w:tc>
        <w:tc>
          <w:tcPr>
            <w:tcW w:w="467" w:type="dxa"/>
            <w:tcBorders>
              <w:bottom w:val="single" w:color="000000" w:sz="12" w:space="0"/>
              <w:tl2br w:val="nil"/>
              <w:tr2bl w:val="nil"/>
            </w:tcBorders>
            <w:vAlign w:val="center"/>
          </w:tcPr>
          <w:p>
            <w:pPr>
              <w:widowControl/>
              <w:rPr>
                <w:color w:val="auto"/>
                <w:highlight w:val="none"/>
              </w:rPr>
            </w:pPr>
          </w:p>
        </w:tc>
        <w:tc>
          <w:tcPr>
            <w:tcW w:w="885" w:type="dxa"/>
            <w:tcBorders>
              <w:bottom w:val="single" w:color="000000" w:sz="12" w:space="0"/>
              <w:tl2br w:val="nil"/>
              <w:tr2bl w:val="nil"/>
            </w:tcBorders>
            <w:vAlign w:val="center"/>
          </w:tcPr>
          <w:p>
            <w:pPr>
              <w:widowControl/>
              <w:rPr>
                <w:color w:val="auto"/>
                <w:highlight w:val="none"/>
              </w:rPr>
            </w:pPr>
          </w:p>
        </w:tc>
        <w:tc>
          <w:tcPr>
            <w:tcW w:w="1695" w:type="dxa"/>
            <w:tcBorders>
              <w:bottom w:val="single" w:color="000000" w:sz="12" w:space="0"/>
              <w:tl2br w:val="nil"/>
              <w:tr2bl w:val="nil"/>
            </w:tcBorders>
            <w:vAlign w:val="center"/>
          </w:tcPr>
          <w:p>
            <w:pPr>
              <w:widowControl/>
              <w:rPr>
                <w:color w:val="auto"/>
                <w:highlight w:val="none"/>
              </w:rPr>
            </w:pPr>
          </w:p>
        </w:tc>
        <w:tc>
          <w:tcPr>
            <w:tcW w:w="1020" w:type="dxa"/>
            <w:tcBorders>
              <w:bottom w:val="single" w:color="000000" w:sz="12" w:space="0"/>
              <w:tl2br w:val="nil"/>
              <w:tr2bl w:val="nil"/>
            </w:tcBorders>
            <w:vAlign w:val="center"/>
          </w:tcPr>
          <w:p>
            <w:pPr>
              <w:widowControl/>
              <w:rPr>
                <w:color w:val="auto"/>
                <w:highlight w:val="none"/>
              </w:rPr>
            </w:pPr>
          </w:p>
        </w:tc>
        <w:tc>
          <w:tcPr>
            <w:tcW w:w="1110" w:type="dxa"/>
            <w:tcBorders>
              <w:bottom w:val="single" w:color="000000" w:sz="12" w:space="0"/>
              <w:tl2br w:val="nil"/>
              <w:tr2bl w:val="nil"/>
            </w:tcBorders>
            <w:vAlign w:val="center"/>
          </w:tcPr>
          <w:p>
            <w:pPr>
              <w:widowControl/>
              <w:rPr>
                <w:color w:val="auto"/>
                <w:highlight w:val="none"/>
              </w:rPr>
            </w:pPr>
          </w:p>
        </w:tc>
        <w:tc>
          <w:tcPr>
            <w:tcW w:w="730" w:type="dxa"/>
            <w:tcBorders>
              <w:bottom w:val="single" w:color="000000" w:sz="12" w:space="0"/>
              <w:tl2br w:val="nil"/>
              <w:tr2bl w:val="nil"/>
            </w:tcBorders>
            <w:vAlign w:val="center"/>
          </w:tcPr>
          <w:p>
            <w:pPr>
              <w:widowControl/>
              <w:rPr>
                <w:color w:val="auto"/>
                <w:highlight w:val="none"/>
              </w:rPr>
            </w:pPr>
          </w:p>
        </w:tc>
        <w:tc>
          <w:tcPr>
            <w:tcW w:w="1100" w:type="dxa"/>
            <w:tcBorders>
              <w:bottom w:val="single" w:color="000000" w:sz="12" w:space="0"/>
              <w:tl2br w:val="nil"/>
              <w:tr2bl w:val="nil"/>
            </w:tcBorders>
            <w:vAlign w:val="center"/>
          </w:tcPr>
          <w:p>
            <w:pPr>
              <w:widowControl/>
              <w:rPr>
                <w:color w:val="auto"/>
                <w:highlight w:val="none"/>
              </w:rPr>
            </w:pPr>
          </w:p>
        </w:tc>
        <w:tc>
          <w:tcPr>
            <w:tcW w:w="860" w:type="dxa"/>
            <w:tcBorders>
              <w:bottom w:val="single" w:color="000000" w:sz="12" w:space="0"/>
              <w:tl2br w:val="nil"/>
              <w:tr2bl w:val="nil"/>
            </w:tcBorders>
            <w:vAlign w:val="center"/>
          </w:tcPr>
          <w:p>
            <w:pPr>
              <w:widowControl/>
              <w:rPr>
                <w:color w:val="auto"/>
                <w:highlight w:val="none"/>
              </w:rPr>
            </w:pPr>
          </w:p>
        </w:tc>
        <w:tc>
          <w:tcPr>
            <w:tcW w:w="1035" w:type="dxa"/>
            <w:tcBorders>
              <w:bottom w:val="single" w:color="000000" w:sz="12" w:space="0"/>
              <w:tl2br w:val="nil"/>
              <w:tr2bl w:val="nil"/>
            </w:tcBorders>
            <w:vAlign w:val="center"/>
          </w:tcPr>
          <w:p>
            <w:pPr>
              <w:widowControl/>
              <w:rPr>
                <w:color w:val="auto"/>
                <w:highlight w:val="none"/>
              </w:rPr>
            </w:pPr>
          </w:p>
        </w:tc>
        <w:tc>
          <w:tcPr>
            <w:tcW w:w="675" w:type="dxa"/>
            <w:tcBorders>
              <w:bottom w:val="single" w:color="000000" w:sz="12" w:space="0"/>
              <w:tl2br w:val="nil"/>
              <w:tr2bl w:val="nil"/>
            </w:tcBorders>
            <w:vAlign w:val="center"/>
          </w:tcPr>
          <w:p>
            <w:pPr>
              <w:widowControl/>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pPr>
              <w:widowControl/>
              <w:rPr>
                <w:color w:val="auto"/>
                <w:highlight w:val="none"/>
              </w:rPr>
            </w:pPr>
            <w:r>
              <w:rPr>
                <w:rFonts w:hint="eastAsia"/>
                <w:b/>
                <w:bCs/>
                <w:color w:val="auto"/>
                <w:highlight w:val="none"/>
              </w:rPr>
              <w:t>不可计分</w:t>
            </w:r>
          </w:p>
        </w:tc>
        <w:tc>
          <w:tcPr>
            <w:tcW w:w="467" w:type="dxa"/>
            <w:tcBorders>
              <w:top w:val="single" w:color="000000" w:sz="12" w:space="0"/>
            </w:tcBorders>
            <w:vAlign w:val="center"/>
          </w:tcPr>
          <w:p>
            <w:pPr>
              <w:widowControl/>
              <w:rPr>
                <w:color w:val="auto"/>
                <w:highlight w:val="none"/>
              </w:rPr>
            </w:pPr>
          </w:p>
        </w:tc>
        <w:tc>
          <w:tcPr>
            <w:tcW w:w="885" w:type="dxa"/>
            <w:tcBorders>
              <w:top w:val="single" w:color="000000" w:sz="12" w:space="0"/>
            </w:tcBorders>
            <w:vAlign w:val="center"/>
          </w:tcPr>
          <w:p>
            <w:pPr>
              <w:widowControl/>
              <w:rPr>
                <w:color w:val="auto"/>
                <w:highlight w:val="none"/>
              </w:rPr>
            </w:pPr>
          </w:p>
        </w:tc>
        <w:tc>
          <w:tcPr>
            <w:tcW w:w="1695" w:type="dxa"/>
            <w:tcBorders>
              <w:top w:val="single" w:color="000000" w:sz="12" w:space="0"/>
            </w:tcBorders>
            <w:vAlign w:val="center"/>
          </w:tcPr>
          <w:p>
            <w:pPr>
              <w:widowControl/>
              <w:rPr>
                <w:color w:val="auto"/>
                <w:highlight w:val="none"/>
              </w:rPr>
            </w:pPr>
          </w:p>
        </w:tc>
        <w:tc>
          <w:tcPr>
            <w:tcW w:w="1020" w:type="dxa"/>
            <w:tcBorders>
              <w:top w:val="single" w:color="000000" w:sz="12" w:space="0"/>
            </w:tcBorders>
            <w:vAlign w:val="center"/>
          </w:tcPr>
          <w:p>
            <w:pPr>
              <w:widowControl/>
              <w:rPr>
                <w:color w:val="auto"/>
                <w:highlight w:val="none"/>
              </w:rPr>
            </w:pPr>
          </w:p>
        </w:tc>
        <w:tc>
          <w:tcPr>
            <w:tcW w:w="1110" w:type="dxa"/>
            <w:tcBorders>
              <w:top w:val="single" w:color="000000" w:sz="12" w:space="0"/>
            </w:tcBorders>
            <w:vAlign w:val="center"/>
          </w:tcPr>
          <w:p>
            <w:pPr>
              <w:widowControl/>
              <w:rPr>
                <w:color w:val="auto"/>
                <w:highlight w:val="none"/>
              </w:rPr>
            </w:pPr>
          </w:p>
        </w:tc>
        <w:tc>
          <w:tcPr>
            <w:tcW w:w="730" w:type="dxa"/>
            <w:tcBorders>
              <w:top w:val="single" w:color="000000" w:sz="12" w:space="0"/>
            </w:tcBorders>
            <w:vAlign w:val="center"/>
          </w:tcPr>
          <w:p>
            <w:pPr>
              <w:widowControl/>
              <w:rPr>
                <w:color w:val="auto"/>
                <w:highlight w:val="none"/>
              </w:rPr>
            </w:pPr>
          </w:p>
        </w:tc>
        <w:tc>
          <w:tcPr>
            <w:tcW w:w="1100" w:type="dxa"/>
            <w:tcBorders>
              <w:top w:val="single" w:color="000000" w:sz="12" w:space="0"/>
            </w:tcBorders>
            <w:vAlign w:val="center"/>
          </w:tcPr>
          <w:p>
            <w:pPr>
              <w:widowControl/>
              <w:rPr>
                <w:color w:val="auto"/>
                <w:highlight w:val="none"/>
              </w:rPr>
            </w:pPr>
          </w:p>
        </w:tc>
        <w:tc>
          <w:tcPr>
            <w:tcW w:w="860" w:type="dxa"/>
            <w:tcBorders>
              <w:top w:val="single" w:color="000000" w:sz="12" w:space="0"/>
            </w:tcBorders>
            <w:vAlign w:val="center"/>
          </w:tcPr>
          <w:p>
            <w:pPr>
              <w:widowControl/>
              <w:rPr>
                <w:color w:val="auto"/>
                <w:highlight w:val="none"/>
              </w:rPr>
            </w:pPr>
          </w:p>
        </w:tc>
        <w:tc>
          <w:tcPr>
            <w:tcW w:w="1035" w:type="dxa"/>
            <w:tcBorders>
              <w:top w:val="single" w:color="000000" w:sz="12" w:space="0"/>
            </w:tcBorders>
            <w:vAlign w:val="center"/>
          </w:tcPr>
          <w:p>
            <w:pPr>
              <w:widowControl/>
              <w:rPr>
                <w:color w:val="auto"/>
                <w:highlight w:val="none"/>
              </w:rPr>
            </w:pPr>
          </w:p>
        </w:tc>
        <w:tc>
          <w:tcPr>
            <w:tcW w:w="675" w:type="dxa"/>
            <w:tcBorders>
              <w:top w:val="single" w:color="000000" w:sz="12" w:space="0"/>
            </w:tcBorders>
            <w:vAlign w:val="center"/>
          </w:tcPr>
          <w:p>
            <w:pPr>
              <w:widowControl/>
              <w:snapToGrid w:val="0"/>
              <w:rPr>
                <w:color w:val="auto"/>
                <w:highlight w:val="none"/>
              </w:rPr>
            </w:pPr>
          </w:p>
          <w:p>
            <w:pPr>
              <w:widowControl/>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pPr>
              <w:widowControl/>
              <w:rPr>
                <w:color w:val="auto"/>
                <w:highlight w:val="none"/>
              </w:rPr>
            </w:pPr>
          </w:p>
        </w:tc>
        <w:tc>
          <w:tcPr>
            <w:tcW w:w="467" w:type="dxa"/>
            <w:tcBorders>
              <w:tl2br w:val="nil"/>
              <w:tr2bl w:val="nil"/>
            </w:tcBorders>
            <w:vAlign w:val="center"/>
          </w:tcPr>
          <w:p>
            <w:pPr>
              <w:widowControl/>
              <w:rPr>
                <w:color w:val="auto"/>
                <w:highlight w:val="none"/>
              </w:rPr>
            </w:pPr>
          </w:p>
        </w:tc>
        <w:tc>
          <w:tcPr>
            <w:tcW w:w="885" w:type="dxa"/>
            <w:tcBorders>
              <w:tl2br w:val="nil"/>
              <w:tr2bl w:val="nil"/>
            </w:tcBorders>
            <w:vAlign w:val="center"/>
          </w:tcPr>
          <w:p>
            <w:pPr>
              <w:widowControl/>
              <w:rPr>
                <w:color w:val="auto"/>
                <w:highlight w:val="none"/>
              </w:rPr>
            </w:pPr>
          </w:p>
        </w:tc>
        <w:tc>
          <w:tcPr>
            <w:tcW w:w="1695" w:type="dxa"/>
            <w:tcBorders>
              <w:tl2br w:val="nil"/>
              <w:tr2bl w:val="nil"/>
            </w:tcBorders>
            <w:vAlign w:val="center"/>
          </w:tcPr>
          <w:p>
            <w:pPr>
              <w:widowControl/>
              <w:rPr>
                <w:color w:val="auto"/>
                <w:highlight w:val="none"/>
              </w:rPr>
            </w:pPr>
          </w:p>
        </w:tc>
        <w:tc>
          <w:tcPr>
            <w:tcW w:w="1020" w:type="dxa"/>
            <w:tcBorders>
              <w:tl2br w:val="nil"/>
              <w:tr2bl w:val="nil"/>
            </w:tcBorders>
            <w:vAlign w:val="center"/>
          </w:tcPr>
          <w:p>
            <w:pPr>
              <w:widowControl/>
              <w:rPr>
                <w:color w:val="auto"/>
                <w:highlight w:val="none"/>
              </w:rPr>
            </w:pPr>
          </w:p>
        </w:tc>
        <w:tc>
          <w:tcPr>
            <w:tcW w:w="1110" w:type="dxa"/>
            <w:tcBorders>
              <w:tl2br w:val="nil"/>
              <w:tr2bl w:val="nil"/>
            </w:tcBorders>
            <w:vAlign w:val="center"/>
          </w:tcPr>
          <w:p>
            <w:pPr>
              <w:widowControl/>
              <w:rPr>
                <w:color w:val="auto"/>
                <w:highlight w:val="none"/>
              </w:rPr>
            </w:pPr>
          </w:p>
        </w:tc>
        <w:tc>
          <w:tcPr>
            <w:tcW w:w="730" w:type="dxa"/>
            <w:tcBorders>
              <w:tl2br w:val="nil"/>
              <w:tr2bl w:val="nil"/>
            </w:tcBorders>
            <w:vAlign w:val="center"/>
          </w:tcPr>
          <w:p>
            <w:pPr>
              <w:widowControl/>
              <w:rPr>
                <w:color w:val="auto"/>
                <w:highlight w:val="none"/>
              </w:rPr>
            </w:pPr>
          </w:p>
        </w:tc>
        <w:tc>
          <w:tcPr>
            <w:tcW w:w="1100" w:type="dxa"/>
            <w:tcBorders>
              <w:tl2br w:val="nil"/>
              <w:tr2bl w:val="nil"/>
            </w:tcBorders>
            <w:vAlign w:val="center"/>
          </w:tcPr>
          <w:p>
            <w:pPr>
              <w:widowControl/>
              <w:rPr>
                <w:color w:val="auto"/>
                <w:highlight w:val="none"/>
              </w:rPr>
            </w:pPr>
          </w:p>
        </w:tc>
        <w:tc>
          <w:tcPr>
            <w:tcW w:w="860" w:type="dxa"/>
            <w:tcBorders>
              <w:tl2br w:val="nil"/>
              <w:tr2bl w:val="nil"/>
            </w:tcBorders>
            <w:vAlign w:val="center"/>
          </w:tcPr>
          <w:p>
            <w:pPr>
              <w:widowControl/>
              <w:rPr>
                <w:color w:val="auto"/>
                <w:highlight w:val="none"/>
              </w:rPr>
            </w:pPr>
          </w:p>
        </w:tc>
        <w:tc>
          <w:tcPr>
            <w:tcW w:w="1035" w:type="dxa"/>
            <w:tcBorders>
              <w:tl2br w:val="nil"/>
              <w:tr2bl w:val="nil"/>
            </w:tcBorders>
            <w:vAlign w:val="center"/>
          </w:tcPr>
          <w:p>
            <w:pPr>
              <w:widowControl/>
              <w:rPr>
                <w:color w:val="auto"/>
                <w:highlight w:val="none"/>
              </w:rPr>
            </w:pPr>
          </w:p>
        </w:tc>
        <w:tc>
          <w:tcPr>
            <w:tcW w:w="675" w:type="dxa"/>
            <w:tcBorders>
              <w:tl2br w:val="nil"/>
              <w:tr2bl w:val="nil"/>
            </w:tcBorders>
            <w:vAlign w:val="center"/>
          </w:tcPr>
          <w:p>
            <w:pPr>
              <w:widowControl/>
              <w:snapToGrid w:val="0"/>
              <w:rPr>
                <w:color w:val="auto"/>
                <w:highlight w:val="none"/>
              </w:rPr>
            </w:pPr>
          </w:p>
          <w:p>
            <w:pPr>
              <w:widowControl/>
              <w:rPr>
                <w:color w:val="auto"/>
                <w:highlight w:val="none"/>
              </w:rPr>
            </w:pPr>
          </w:p>
        </w:tc>
      </w:tr>
    </w:tbl>
    <w:p>
      <w:pPr>
        <w:keepLines/>
        <w:widowControl/>
        <w:ind w:firstLine="630" w:firstLineChars="300"/>
        <w:jc w:val="left"/>
        <w:rPr>
          <w:color w:val="auto"/>
          <w:highlight w:val="none"/>
        </w:rPr>
      </w:pPr>
      <w:r>
        <w:rPr>
          <w:rFonts w:hint="eastAsia"/>
          <w:color w:val="auto"/>
          <w:highlight w:val="none"/>
        </w:rPr>
        <w:t>注：人文社科类参考评审文件附件1-4填写，自然科学类参考附件1-5填写，著作等级：可计分类按A-C填写，不可计分类为D级。</w:t>
      </w:r>
    </w:p>
    <w:tbl>
      <w:tblPr>
        <w:tblStyle w:val="7"/>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b/>
                <w:bCs/>
                <w:color w:val="auto"/>
                <w:highlight w:val="none"/>
              </w:rPr>
            </w:pPr>
            <w:r>
              <w:rPr>
                <w:rFonts w:hint="eastAsia"/>
                <w:b/>
                <w:bCs/>
                <w:color w:val="auto"/>
                <w:highlight w:val="none"/>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eastAsia="宋体"/>
                <w:color w:val="auto"/>
                <w:highlight w:val="none"/>
              </w:rPr>
            </w:pPr>
            <w:r>
              <w:rPr>
                <w:rFonts w:hint="eastAsia" w:eastAsia="宋体"/>
                <w:b/>
                <w:bCs/>
                <w:color w:val="auto"/>
                <w:highlight w:val="none"/>
              </w:rPr>
              <w:t>类别</w:t>
            </w:r>
          </w:p>
        </w:tc>
        <w:tc>
          <w:tcPr>
            <w:tcW w:w="887" w:type="dxa"/>
            <w:tcBorders>
              <w:tl2br w:val="nil"/>
              <w:tr2bl w:val="nil"/>
            </w:tcBorders>
            <w:vAlign w:val="center"/>
          </w:tcPr>
          <w:p>
            <w:pPr>
              <w:overflowPunct w:val="0"/>
              <w:jc w:val="center"/>
              <w:rPr>
                <w:rFonts w:eastAsia="宋体"/>
                <w:b/>
                <w:bCs/>
                <w:color w:val="auto"/>
                <w:highlight w:val="none"/>
              </w:rPr>
            </w:pPr>
            <w:r>
              <w:rPr>
                <w:rFonts w:hint="eastAsia"/>
                <w:b/>
                <w:bCs/>
                <w:color w:val="auto"/>
                <w:highlight w:val="none"/>
              </w:rPr>
              <w:t>序号</w:t>
            </w:r>
          </w:p>
        </w:tc>
        <w:tc>
          <w:tcPr>
            <w:tcW w:w="1281" w:type="dxa"/>
            <w:tcBorders>
              <w:tl2br w:val="nil"/>
              <w:tr2bl w:val="nil"/>
            </w:tcBorders>
            <w:vAlign w:val="center"/>
          </w:tcPr>
          <w:p>
            <w:pPr>
              <w:overflowPunct w:val="0"/>
              <w:jc w:val="center"/>
              <w:rPr>
                <w:b/>
                <w:bCs/>
                <w:color w:val="auto"/>
                <w:highlight w:val="none"/>
              </w:rPr>
            </w:pPr>
            <w:r>
              <w:rPr>
                <w:rFonts w:hint="eastAsia"/>
                <w:b/>
                <w:bCs/>
                <w:color w:val="auto"/>
                <w:highlight w:val="none"/>
              </w:rPr>
              <w:t>奖励等级</w:t>
            </w:r>
          </w:p>
        </w:tc>
        <w:tc>
          <w:tcPr>
            <w:tcW w:w="1814" w:type="dxa"/>
            <w:tcBorders>
              <w:tl2br w:val="nil"/>
              <w:tr2bl w:val="nil"/>
            </w:tcBorders>
            <w:vAlign w:val="center"/>
          </w:tcPr>
          <w:p>
            <w:pPr>
              <w:overflowPunct w:val="0"/>
              <w:jc w:val="center"/>
              <w:rPr>
                <w:b/>
                <w:bCs/>
                <w:color w:val="auto"/>
                <w:highlight w:val="none"/>
              </w:rPr>
            </w:pPr>
            <w:r>
              <w:rPr>
                <w:rFonts w:hint="eastAsia"/>
                <w:b/>
                <w:bCs/>
                <w:color w:val="auto"/>
                <w:highlight w:val="none"/>
              </w:rPr>
              <w:t>获奖成果名称</w:t>
            </w:r>
          </w:p>
        </w:tc>
        <w:tc>
          <w:tcPr>
            <w:tcW w:w="1200" w:type="dxa"/>
            <w:tcBorders>
              <w:tl2br w:val="nil"/>
              <w:tr2bl w:val="nil"/>
            </w:tcBorders>
            <w:vAlign w:val="center"/>
          </w:tcPr>
          <w:p>
            <w:pPr>
              <w:overflowPunct w:val="0"/>
              <w:jc w:val="center"/>
              <w:rPr>
                <w:b/>
                <w:bCs/>
                <w:color w:val="auto"/>
                <w:highlight w:val="none"/>
              </w:rPr>
            </w:pPr>
            <w:r>
              <w:rPr>
                <w:rFonts w:hint="eastAsia"/>
                <w:b/>
                <w:bCs/>
                <w:color w:val="auto"/>
                <w:highlight w:val="none"/>
              </w:rPr>
              <w:t>获奖</w:t>
            </w:r>
          </w:p>
          <w:p>
            <w:pPr>
              <w:overflowPunct w:val="0"/>
              <w:jc w:val="center"/>
              <w:rPr>
                <w:rFonts w:eastAsia="宋体"/>
                <w:b/>
                <w:bCs/>
                <w:color w:val="auto"/>
                <w:highlight w:val="none"/>
              </w:rPr>
            </w:pPr>
            <w:r>
              <w:rPr>
                <w:rFonts w:hint="eastAsia"/>
                <w:b/>
                <w:bCs/>
                <w:color w:val="auto"/>
                <w:highlight w:val="none"/>
              </w:rPr>
              <w:t>等级</w:t>
            </w:r>
          </w:p>
        </w:tc>
        <w:tc>
          <w:tcPr>
            <w:tcW w:w="736" w:type="dxa"/>
            <w:tcBorders>
              <w:tl2br w:val="nil"/>
              <w:tr2bl w:val="nil"/>
            </w:tcBorders>
            <w:vAlign w:val="center"/>
          </w:tcPr>
          <w:p>
            <w:pPr>
              <w:overflowPunct w:val="0"/>
              <w:jc w:val="center"/>
              <w:rPr>
                <w:rFonts w:eastAsia="宋体"/>
                <w:b/>
                <w:bCs/>
                <w:color w:val="auto"/>
                <w:highlight w:val="none"/>
              </w:rPr>
            </w:pPr>
            <w:r>
              <w:rPr>
                <w:rFonts w:hint="eastAsia"/>
                <w:b/>
                <w:bCs/>
                <w:color w:val="auto"/>
                <w:highlight w:val="none"/>
              </w:rPr>
              <w:t>奖励名称</w:t>
            </w:r>
          </w:p>
        </w:tc>
        <w:tc>
          <w:tcPr>
            <w:tcW w:w="1105" w:type="dxa"/>
            <w:tcBorders>
              <w:tl2br w:val="nil"/>
              <w:tr2bl w:val="nil"/>
            </w:tcBorders>
            <w:vAlign w:val="center"/>
          </w:tcPr>
          <w:p>
            <w:pPr>
              <w:overflowPunct w:val="0"/>
              <w:jc w:val="center"/>
              <w:rPr>
                <w:b/>
                <w:bCs/>
                <w:color w:val="auto"/>
                <w:highlight w:val="none"/>
              </w:rPr>
            </w:pPr>
            <w:r>
              <w:rPr>
                <w:rFonts w:hint="eastAsia"/>
                <w:b/>
                <w:bCs/>
                <w:color w:val="auto"/>
                <w:highlight w:val="none"/>
              </w:rPr>
              <w:t>获奖</w:t>
            </w:r>
          </w:p>
          <w:p>
            <w:pPr>
              <w:overflowPunct w:val="0"/>
              <w:jc w:val="center"/>
              <w:rPr>
                <w:b/>
                <w:bCs/>
                <w:color w:val="auto"/>
                <w:highlight w:val="none"/>
              </w:rPr>
            </w:pPr>
            <w:r>
              <w:rPr>
                <w:rFonts w:hint="eastAsia"/>
                <w:b/>
                <w:bCs/>
                <w:color w:val="auto"/>
                <w:highlight w:val="none"/>
              </w:rPr>
              <w:t>年月</w:t>
            </w:r>
          </w:p>
        </w:tc>
        <w:tc>
          <w:tcPr>
            <w:tcW w:w="1104" w:type="dxa"/>
            <w:tcBorders>
              <w:tl2br w:val="nil"/>
              <w:tr2bl w:val="nil"/>
            </w:tcBorders>
            <w:vAlign w:val="center"/>
          </w:tcPr>
          <w:p>
            <w:pPr>
              <w:overflowPunct w:val="0"/>
              <w:jc w:val="center"/>
              <w:rPr>
                <w:b/>
                <w:bCs/>
                <w:color w:val="auto"/>
                <w:highlight w:val="none"/>
              </w:rPr>
            </w:pPr>
            <w:r>
              <w:rPr>
                <w:rFonts w:hint="eastAsia"/>
                <w:b/>
                <w:bCs/>
                <w:color w:val="auto"/>
                <w:highlight w:val="none"/>
              </w:rPr>
              <w:t>第几</w:t>
            </w:r>
          </w:p>
          <w:p>
            <w:pPr>
              <w:overflowPunct w:val="0"/>
              <w:jc w:val="center"/>
              <w:rPr>
                <w:rFonts w:eastAsia="宋体"/>
                <w:b/>
                <w:bCs/>
                <w:color w:val="auto"/>
                <w:highlight w:val="none"/>
              </w:rPr>
            </w:pPr>
            <w:r>
              <w:rPr>
                <w:rFonts w:hint="eastAsia"/>
                <w:b/>
                <w:bCs/>
                <w:color w:val="auto"/>
                <w:highlight w:val="none"/>
              </w:rPr>
              <w:t>完成人</w:t>
            </w:r>
          </w:p>
        </w:tc>
        <w:tc>
          <w:tcPr>
            <w:tcW w:w="750" w:type="dxa"/>
            <w:tcBorders>
              <w:tl2br w:val="nil"/>
              <w:tr2bl w:val="nil"/>
            </w:tcBorders>
            <w:vAlign w:val="center"/>
          </w:tcPr>
          <w:p>
            <w:pPr>
              <w:overflowPunct w:val="0"/>
              <w:jc w:val="center"/>
              <w:rPr>
                <w:rFonts w:eastAsia="宋体"/>
                <w:b/>
                <w:bCs/>
                <w:color w:val="auto"/>
                <w:highlight w:val="none"/>
              </w:rPr>
            </w:pPr>
            <w:r>
              <w:rPr>
                <w:rFonts w:hint="eastAsia"/>
                <w:b/>
                <w:bCs/>
                <w:color w:val="auto"/>
                <w:highlight w:val="none"/>
              </w:rPr>
              <w:t>备注</w:t>
            </w:r>
          </w:p>
        </w:tc>
        <w:tc>
          <w:tcPr>
            <w:tcW w:w="648" w:type="dxa"/>
            <w:tcBorders>
              <w:tl2br w:val="nil"/>
              <w:tr2bl w:val="nil"/>
            </w:tcBorders>
            <w:vAlign w:val="center"/>
          </w:tcPr>
          <w:p>
            <w:pPr>
              <w:overflowPunct w:val="0"/>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pPr>
              <w:widowControl/>
              <w:overflowPunct w:val="0"/>
              <w:jc w:val="center"/>
              <w:rPr>
                <w:color w:val="auto"/>
                <w:highlight w:val="none"/>
              </w:rPr>
            </w:pPr>
            <w:r>
              <w:rPr>
                <w:rFonts w:hint="eastAsia"/>
                <w:b/>
                <w:bCs/>
                <w:color w:val="auto"/>
                <w:highlight w:val="none"/>
              </w:rPr>
              <w:t>可计分</w:t>
            </w:r>
          </w:p>
        </w:tc>
        <w:tc>
          <w:tcPr>
            <w:tcW w:w="887" w:type="dxa"/>
            <w:tcBorders>
              <w:tl2br w:val="nil"/>
              <w:tr2bl w:val="nil"/>
            </w:tcBorders>
            <w:vAlign w:val="center"/>
          </w:tcPr>
          <w:p>
            <w:pPr>
              <w:overflowPunct w:val="0"/>
              <w:jc w:val="center"/>
              <w:rPr>
                <w:color w:val="auto"/>
                <w:highlight w:val="none"/>
              </w:rPr>
            </w:pPr>
          </w:p>
        </w:tc>
        <w:tc>
          <w:tcPr>
            <w:tcW w:w="1281" w:type="dxa"/>
            <w:tcBorders>
              <w:tl2br w:val="nil"/>
              <w:tr2bl w:val="nil"/>
            </w:tcBorders>
            <w:vAlign w:val="center"/>
          </w:tcPr>
          <w:p>
            <w:pPr>
              <w:overflowPunct w:val="0"/>
              <w:jc w:val="center"/>
              <w:rPr>
                <w:color w:val="auto"/>
                <w:highlight w:val="none"/>
              </w:rPr>
            </w:pPr>
          </w:p>
        </w:tc>
        <w:tc>
          <w:tcPr>
            <w:tcW w:w="1814" w:type="dxa"/>
            <w:tcBorders>
              <w:tl2br w:val="nil"/>
              <w:tr2bl w:val="nil"/>
            </w:tcBorders>
            <w:vAlign w:val="center"/>
          </w:tcPr>
          <w:p>
            <w:pPr>
              <w:overflowPunct w:val="0"/>
              <w:jc w:val="center"/>
              <w:rPr>
                <w:color w:val="auto"/>
                <w:highlight w:val="none"/>
              </w:rPr>
            </w:pPr>
          </w:p>
        </w:tc>
        <w:tc>
          <w:tcPr>
            <w:tcW w:w="1200" w:type="dxa"/>
            <w:tcBorders>
              <w:tl2br w:val="nil"/>
              <w:tr2bl w:val="nil"/>
            </w:tcBorders>
            <w:vAlign w:val="center"/>
          </w:tcPr>
          <w:p>
            <w:pPr>
              <w:overflowPunct w:val="0"/>
              <w:jc w:val="center"/>
              <w:rPr>
                <w:color w:val="auto"/>
                <w:highlight w:val="none"/>
              </w:rPr>
            </w:pPr>
          </w:p>
        </w:tc>
        <w:tc>
          <w:tcPr>
            <w:tcW w:w="736" w:type="dxa"/>
            <w:tcBorders>
              <w:tl2br w:val="nil"/>
              <w:tr2bl w:val="nil"/>
            </w:tcBorders>
            <w:vAlign w:val="center"/>
          </w:tcPr>
          <w:p>
            <w:pPr>
              <w:overflowPunct w:val="0"/>
              <w:jc w:val="center"/>
              <w:rPr>
                <w:color w:val="auto"/>
                <w:highlight w:val="none"/>
              </w:rPr>
            </w:pPr>
          </w:p>
        </w:tc>
        <w:tc>
          <w:tcPr>
            <w:tcW w:w="1105" w:type="dxa"/>
            <w:tcBorders>
              <w:tl2br w:val="nil"/>
              <w:tr2bl w:val="nil"/>
            </w:tcBorders>
            <w:vAlign w:val="center"/>
          </w:tcPr>
          <w:p>
            <w:pPr>
              <w:overflowPunct w:val="0"/>
              <w:jc w:val="center"/>
              <w:rPr>
                <w:color w:val="auto"/>
                <w:highlight w:val="none"/>
              </w:rPr>
            </w:pPr>
          </w:p>
        </w:tc>
        <w:tc>
          <w:tcPr>
            <w:tcW w:w="1104" w:type="dxa"/>
            <w:tcBorders>
              <w:tl2br w:val="nil"/>
              <w:tr2bl w:val="nil"/>
            </w:tcBorders>
            <w:vAlign w:val="center"/>
          </w:tcPr>
          <w:p>
            <w:pPr>
              <w:overflowPunct w:val="0"/>
              <w:jc w:val="center"/>
              <w:rPr>
                <w:color w:val="auto"/>
                <w:highlight w:val="none"/>
              </w:rPr>
            </w:pPr>
          </w:p>
        </w:tc>
        <w:tc>
          <w:tcPr>
            <w:tcW w:w="750" w:type="dxa"/>
            <w:tcBorders>
              <w:tl2br w:val="nil"/>
              <w:tr2bl w:val="nil"/>
            </w:tcBorders>
            <w:vAlign w:val="center"/>
          </w:tcPr>
          <w:p>
            <w:pPr>
              <w:overflowPunct w:val="0"/>
              <w:jc w:val="center"/>
              <w:rPr>
                <w:color w:val="auto"/>
                <w:highlight w:val="none"/>
              </w:rPr>
            </w:pPr>
          </w:p>
        </w:tc>
        <w:tc>
          <w:tcPr>
            <w:tcW w:w="648" w:type="dxa"/>
            <w:tcBorders>
              <w:tl2br w:val="nil"/>
              <w:tr2bl w:val="nil"/>
            </w:tcBorders>
            <w:vAlign w:val="center"/>
          </w:tcPr>
          <w:p>
            <w:pPr>
              <w:overflowPunct w:val="0"/>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pPr>
              <w:overflowPunct w:val="0"/>
              <w:jc w:val="center"/>
              <w:rPr>
                <w:color w:val="auto"/>
                <w:highlight w:val="none"/>
              </w:rPr>
            </w:pPr>
          </w:p>
        </w:tc>
        <w:tc>
          <w:tcPr>
            <w:tcW w:w="887" w:type="dxa"/>
            <w:tcBorders>
              <w:bottom w:val="single" w:color="000000" w:sz="12" w:space="0"/>
              <w:tl2br w:val="nil"/>
              <w:tr2bl w:val="nil"/>
            </w:tcBorders>
            <w:vAlign w:val="center"/>
          </w:tcPr>
          <w:p>
            <w:pPr>
              <w:overflowPunct w:val="0"/>
              <w:jc w:val="center"/>
              <w:rPr>
                <w:color w:val="auto"/>
                <w:highlight w:val="none"/>
              </w:rPr>
            </w:pPr>
          </w:p>
        </w:tc>
        <w:tc>
          <w:tcPr>
            <w:tcW w:w="1281" w:type="dxa"/>
            <w:tcBorders>
              <w:bottom w:val="single" w:color="000000" w:sz="12" w:space="0"/>
              <w:tl2br w:val="nil"/>
              <w:tr2bl w:val="nil"/>
            </w:tcBorders>
            <w:vAlign w:val="center"/>
          </w:tcPr>
          <w:p>
            <w:pPr>
              <w:overflowPunct w:val="0"/>
              <w:jc w:val="center"/>
              <w:rPr>
                <w:color w:val="auto"/>
                <w:highlight w:val="none"/>
              </w:rPr>
            </w:pPr>
          </w:p>
        </w:tc>
        <w:tc>
          <w:tcPr>
            <w:tcW w:w="1814" w:type="dxa"/>
            <w:tcBorders>
              <w:bottom w:val="single" w:color="000000" w:sz="12" w:space="0"/>
              <w:tl2br w:val="nil"/>
              <w:tr2bl w:val="nil"/>
            </w:tcBorders>
            <w:vAlign w:val="center"/>
          </w:tcPr>
          <w:p>
            <w:pPr>
              <w:overflowPunct w:val="0"/>
              <w:jc w:val="center"/>
              <w:rPr>
                <w:color w:val="auto"/>
                <w:highlight w:val="none"/>
              </w:rPr>
            </w:pPr>
          </w:p>
        </w:tc>
        <w:tc>
          <w:tcPr>
            <w:tcW w:w="1200" w:type="dxa"/>
            <w:tcBorders>
              <w:bottom w:val="single" w:color="000000" w:sz="12" w:space="0"/>
              <w:tl2br w:val="nil"/>
              <w:tr2bl w:val="nil"/>
            </w:tcBorders>
            <w:vAlign w:val="center"/>
          </w:tcPr>
          <w:p>
            <w:pPr>
              <w:overflowPunct w:val="0"/>
              <w:jc w:val="center"/>
              <w:rPr>
                <w:color w:val="auto"/>
                <w:highlight w:val="none"/>
              </w:rPr>
            </w:pPr>
          </w:p>
        </w:tc>
        <w:tc>
          <w:tcPr>
            <w:tcW w:w="736" w:type="dxa"/>
            <w:tcBorders>
              <w:bottom w:val="single" w:color="000000" w:sz="12" w:space="0"/>
              <w:tl2br w:val="nil"/>
              <w:tr2bl w:val="nil"/>
            </w:tcBorders>
            <w:vAlign w:val="center"/>
          </w:tcPr>
          <w:p>
            <w:pPr>
              <w:overflowPunct w:val="0"/>
              <w:jc w:val="center"/>
              <w:rPr>
                <w:color w:val="auto"/>
                <w:highlight w:val="none"/>
              </w:rPr>
            </w:pPr>
          </w:p>
        </w:tc>
        <w:tc>
          <w:tcPr>
            <w:tcW w:w="1105" w:type="dxa"/>
            <w:tcBorders>
              <w:bottom w:val="single" w:color="000000" w:sz="12" w:space="0"/>
              <w:tl2br w:val="nil"/>
              <w:tr2bl w:val="nil"/>
            </w:tcBorders>
            <w:vAlign w:val="center"/>
          </w:tcPr>
          <w:p>
            <w:pPr>
              <w:overflowPunct w:val="0"/>
              <w:jc w:val="center"/>
              <w:rPr>
                <w:color w:val="auto"/>
                <w:highlight w:val="none"/>
              </w:rPr>
            </w:pPr>
          </w:p>
        </w:tc>
        <w:tc>
          <w:tcPr>
            <w:tcW w:w="1104" w:type="dxa"/>
            <w:tcBorders>
              <w:bottom w:val="single" w:color="000000" w:sz="12" w:space="0"/>
              <w:tl2br w:val="nil"/>
              <w:tr2bl w:val="nil"/>
            </w:tcBorders>
            <w:vAlign w:val="center"/>
          </w:tcPr>
          <w:p>
            <w:pPr>
              <w:overflowPunct w:val="0"/>
              <w:jc w:val="center"/>
              <w:rPr>
                <w:color w:val="auto"/>
                <w:highlight w:val="none"/>
              </w:rPr>
            </w:pPr>
          </w:p>
        </w:tc>
        <w:tc>
          <w:tcPr>
            <w:tcW w:w="750" w:type="dxa"/>
            <w:tcBorders>
              <w:bottom w:val="single" w:color="000000" w:sz="12" w:space="0"/>
              <w:tl2br w:val="nil"/>
              <w:tr2bl w:val="nil"/>
            </w:tcBorders>
            <w:vAlign w:val="center"/>
          </w:tcPr>
          <w:p>
            <w:pPr>
              <w:overflowPunct w:val="0"/>
              <w:jc w:val="center"/>
              <w:rPr>
                <w:color w:val="auto"/>
                <w:highlight w:val="none"/>
              </w:rPr>
            </w:pPr>
          </w:p>
        </w:tc>
        <w:tc>
          <w:tcPr>
            <w:tcW w:w="648" w:type="dxa"/>
            <w:tcBorders>
              <w:bottom w:val="single" w:color="000000" w:sz="12" w:space="0"/>
              <w:tl2br w:val="nil"/>
              <w:tr2bl w:val="nil"/>
            </w:tcBorders>
            <w:vAlign w:val="center"/>
          </w:tcPr>
          <w:p>
            <w:pPr>
              <w:overflowPunct w:val="0"/>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pPr>
              <w:widowControl/>
              <w:overflowPunct w:val="0"/>
              <w:jc w:val="center"/>
              <w:rPr>
                <w:color w:val="auto"/>
                <w:highlight w:val="none"/>
              </w:rPr>
            </w:pPr>
            <w:r>
              <w:rPr>
                <w:rFonts w:hint="eastAsia"/>
                <w:b/>
                <w:bCs/>
                <w:color w:val="auto"/>
                <w:highlight w:val="none"/>
              </w:rPr>
              <w:t>不可计分</w:t>
            </w:r>
          </w:p>
        </w:tc>
        <w:tc>
          <w:tcPr>
            <w:tcW w:w="887" w:type="dxa"/>
            <w:tcBorders>
              <w:top w:val="single" w:color="000000" w:sz="12" w:space="0"/>
            </w:tcBorders>
          </w:tcPr>
          <w:p>
            <w:pPr>
              <w:overflowPunct w:val="0"/>
              <w:jc w:val="center"/>
              <w:rPr>
                <w:color w:val="auto"/>
                <w:highlight w:val="none"/>
              </w:rPr>
            </w:pPr>
          </w:p>
        </w:tc>
        <w:tc>
          <w:tcPr>
            <w:tcW w:w="1281" w:type="dxa"/>
            <w:tcBorders>
              <w:top w:val="single" w:color="000000" w:sz="12" w:space="0"/>
            </w:tcBorders>
          </w:tcPr>
          <w:p>
            <w:pPr>
              <w:overflowPunct w:val="0"/>
              <w:jc w:val="center"/>
              <w:rPr>
                <w:color w:val="auto"/>
                <w:highlight w:val="none"/>
              </w:rPr>
            </w:pPr>
          </w:p>
        </w:tc>
        <w:tc>
          <w:tcPr>
            <w:tcW w:w="1814" w:type="dxa"/>
            <w:tcBorders>
              <w:top w:val="single" w:color="000000" w:sz="12" w:space="0"/>
            </w:tcBorders>
          </w:tcPr>
          <w:p>
            <w:pPr>
              <w:overflowPunct w:val="0"/>
              <w:jc w:val="center"/>
              <w:rPr>
                <w:color w:val="auto"/>
                <w:highlight w:val="none"/>
              </w:rPr>
            </w:pPr>
          </w:p>
        </w:tc>
        <w:tc>
          <w:tcPr>
            <w:tcW w:w="1200" w:type="dxa"/>
            <w:tcBorders>
              <w:top w:val="single" w:color="000000" w:sz="12" w:space="0"/>
            </w:tcBorders>
          </w:tcPr>
          <w:p>
            <w:pPr>
              <w:overflowPunct w:val="0"/>
              <w:jc w:val="center"/>
              <w:rPr>
                <w:color w:val="auto"/>
                <w:highlight w:val="none"/>
              </w:rPr>
            </w:pPr>
          </w:p>
        </w:tc>
        <w:tc>
          <w:tcPr>
            <w:tcW w:w="736" w:type="dxa"/>
            <w:tcBorders>
              <w:top w:val="single" w:color="000000" w:sz="12" w:space="0"/>
            </w:tcBorders>
          </w:tcPr>
          <w:p>
            <w:pPr>
              <w:overflowPunct w:val="0"/>
              <w:jc w:val="center"/>
              <w:rPr>
                <w:color w:val="auto"/>
                <w:highlight w:val="none"/>
              </w:rPr>
            </w:pPr>
          </w:p>
        </w:tc>
        <w:tc>
          <w:tcPr>
            <w:tcW w:w="1105" w:type="dxa"/>
            <w:tcBorders>
              <w:top w:val="single" w:color="000000" w:sz="12" w:space="0"/>
            </w:tcBorders>
          </w:tcPr>
          <w:p>
            <w:pPr>
              <w:overflowPunct w:val="0"/>
              <w:jc w:val="center"/>
              <w:rPr>
                <w:color w:val="auto"/>
                <w:highlight w:val="none"/>
              </w:rPr>
            </w:pPr>
          </w:p>
        </w:tc>
        <w:tc>
          <w:tcPr>
            <w:tcW w:w="1104" w:type="dxa"/>
            <w:tcBorders>
              <w:top w:val="single" w:color="000000" w:sz="12" w:space="0"/>
            </w:tcBorders>
          </w:tcPr>
          <w:p>
            <w:pPr>
              <w:overflowPunct w:val="0"/>
              <w:jc w:val="center"/>
              <w:rPr>
                <w:color w:val="auto"/>
                <w:highlight w:val="none"/>
              </w:rPr>
            </w:pPr>
          </w:p>
        </w:tc>
        <w:tc>
          <w:tcPr>
            <w:tcW w:w="750" w:type="dxa"/>
            <w:tcBorders>
              <w:top w:val="single" w:color="000000" w:sz="12" w:space="0"/>
            </w:tcBorders>
          </w:tcPr>
          <w:p>
            <w:pPr>
              <w:overflowPunct w:val="0"/>
              <w:jc w:val="center"/>
              <w:rPr>
                <w:color w:val="auto"/>
                <w:highlight w:val="none"/>
              </w:rPr>
            </w:pPr>
          </w:p>
        </w:tc>
        <w:tc>
          <w:tcPr>
            <w:tcW w:w="648" w:type="dxa"/>
            <w:tcBorders>
              <w:top w:val="single" w:color="000000" w:sz="12" w:space="0"/>
            </w:tcBorders>
          </w:tcPr>
          <w:p>
            <w:pPr>
              <w:overflowPunct w:val="0"/>
              <w:snapToGrid w:val="0"/>
              <w:jc w:val="center"/>
              <w:rPr>
                <w:color w:val="auto"/>
                <w:highlight w:val="none"/>
              </w:rPr>
            </w:pPr>
          </w:p>
          <w:p>
            <w:pPr>
              <w:overflowPunct w:val="0"/>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b/>
                <w:bCs/>
                <w:color w:val="auto"/>
                <w:highlight w:val="none"/>
              </w:rPr>
            </w:pPr>
          </w:p>
        </w:tc>
        <w:tc>
          <w:tcPr>
            <w:tcW w:w="887" w:type="dxa"/>
            <w:tcBorders>
              <w:tl2br w:val="nil"/>
              <w:tr2bl w:val="nil"/>
            </w:tcBorders>
          </w:tcPr>
          <w:p>
            <w:pPr>
              <w:overflowPunct w:val="0"/>
              <w:jc w:val="center"/>
              <w:rPr>
                <w:color w:val="auto"/>
                <w:highlight w:val="none"/>
              </w:rPr>
            </w:pPr>
          </w:p>
        </w:tc>
        <w:tc>
          <w:tcPr>
            <w:tcW w:w="1281" w:type="dxa"/>
            <w:tcBorders>
              <w:tl2br w:val="nil"/>
              <w:tr2bl w:val="nil"/>
            </w:tcBorders>
          </w:tcPr>
          <w:p>
            <w:pPr>
              <w:overflowPunct w:val="0"/>
              <w:jc w:val="center"/>
              <w:rPr>
                <w:color w:val="auto"/>
                <w:highlight w:val="none"/>
              </w:rPr>
            </w:pPr>
          </w:p>
        </w:tc>
        <w:tc>
          <w:tcPr>
            <w:tcW w:w="1814" w:type="dxa"/>
            <w:tcBorders>
              <w:tl2br w:val="nil"/>
              <w:tr2bl w:val="nil"/>
            </w:tcBorders>
          </w:tcPr>
          <w:p>
            <w:pPr>
              <w:overflowPunct w:val="0"/>
              <w:jc w:val="center"/>
              <w:rPr>
                <w:color w:val="auto"/>
                <w:highlight w:val="none"/>
              </w:rPr>
            </w:pPr>
          </w:p>
        </w:tc>
        <w:tc>
          <w:tcPr>
            <w:tcW w:w="1200" w:type="dxa"/>
            <w:tcBorders>
              <w:tl2br w:val="nil"/>
              <w:tr2bl w:val="nil"/>
            </w:tcBorders>
          </w:tcPr>
          <w:p>
            <w:pPr>
              <w:overflowPunct w:val="0"/>
              <w:jc w:val="center"/>
              <w:rPr>
                <w:color w:val="auto"/>
                <w:highlight w:val="none"/>
              </w:rPr>
            </w:pPr>
          </w:p>
        </w:tc>
        <w:tc>
          <w:tcPr>
            <w:tcW w:w="736" w:type="dxa"/>
            <w:tcBorders>
              <w:tl2br w:val="nil"/>
              <w:tr2bl w:val="nil"/>
            </w:tcBorders>
          </w:tcPr>
          <w:p>
            <w:pPr>
              <w:overflowPunct w:val="0"/>
              <w:jc w:val="center"/>
              <w:rPr>
                <w:color w:val="auto"/>
                <w:highlight w:val="none"/>
              </w:rPr>
            </w:pPr>
          </w:p>
        </w:tc>
        <w:tc>
          <w:tcPr>
            <w:tcW w:w="1105" w:type="dxa"/>
            <w:tcBorders>
              <w:tl2br w:val="nil"/>
              <w:tr2bl w:val="nil"/>
            </w:tcBorders>
          </w:tcPr>
          <w:p>
            <w:pPr>
              <w:overflowPunct w:val="0"/>
              <w:jc w:val="center"/>
              <w:rPr>
                <w:color w:val="auto"/>
                <w:highlight w:val="none"/>
              </w:rPr>
            </w:pPr>
          </w:p>
        </w:tc>
        <w:tc>
          <w:tcPr>
            <w:tcW w:w="1104" w:type="dxa"/>
            <w:tcBorders>
              <w:tl2br w:val="nil"/>
              <w:tr2bl w:val="nil"/>
            </w:tcBorders>
          </w:tcPr>
          <w:p>
            <w:pPr>
              <w:overflowPunct w:val="0"/>
              <w:jc w:val="center"/>
              <w:rPr>
                <w:color w:val="auto"/>
                <w:highlight w:val="none"/>
              </w:rPr>
            </w:pPr>
          </w:p>
        </w:tc>
        <w:tc>
          <w:tcPr>
            <w:tcW w:w="750" w:type="dxa"/>
            <w:tcBorders>
              <w:tl2br w:val="nil"/>
              <w:tr2bl w:val="nil"/>
            </w:tcBorders>
          </w:tcPr>
          <w:p>
            <w:pPr>
              <w:overflowPunct w:val="0"/>
              <w:jc w:val="center"/>
              <w:rPr>
                <w:color w:val="auto"/>
                <w:highlight w:val="none"/>
              </w:rPr>
            </w:pPr>
          </w:p>
        </w:tc>
        <w:tc>
          <w:tcPr>
            <w:tcW w:w="648" w:type="dxa"/>
            <w:tcBorders>
              <w:tl2br w:val="nil"/>
              <w:tr2bl w:val="nil"/>
            </w:tcBorders>
          </w:tcPr>
          <w:p>
            <w:pPr>
              <w:overflowPunct w:val="0"/>
              <w:snapToGrid w:val="0"/>
              <w:jc w:val="center"/>
              <w:rPr>
                <w:color w:val="auto"/>
                <w:highlight w:val="none"/>
              </w:rPr>
            </w:pPr>
          </w:p>
          <w:p>
            <w:pPr>
              <w:overflowPunct w:val="0"/>
              <w:jc w:val="center"/>
              <w:rPr>
                <w:color w:val="auto"/>
                <w:highlight w:val="none"/>
              </w:rPr>
            </w:pPr>
          </w:p>
        </w:tc>
      </w:tr>
    </w:tbl>
    <w:p>
      <w:pPr>
        <w:overflowPunct w:val="0"/>
        <w:ind w:firstLine="420" w:firstLineChars="200"/>
        <w:rPr>
          <w:color w:val="auto"/>
          <w:highlight w:val="none"/>
        </w:rPr>
      </w:pPr>
      <w:r>
        <w:rPr>
          <w:rFonts w:hint="eastAsia"/>
          <w:color w:val="auto"/>
          <w:highlight w:val="none"/>
        </w:rPr>
        <w:t>注：人文社科类参考评审文件附件1-4填写，自然科学类参考附件1-5填写，奖励等级：可计分类按A级-C级填写，不可类分类为D级；获奖等级按特等奖、一等奖、二等奖、三等奖、其他类填写。</w:t>
      </w:r>
    </w:p>
    <w:tbl>
      <w:tblPr>
        <w:tblStyle w:val="7"/>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b/>
                <w:bCs/>
                <w:color w:val="auto"/>
                <w:highlight w:val="none"/>
              </w:rPr>
            </w:pPr>
            <w:r>
              <w:rPr>
                <w:rFonts w:hint="eastAsia"/>
                <w:b/>
                <w:bCs/>
                <w:color w:val="auto"/>
                <w:highlight w:val="none"/>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eastAsia="宋体"/>
                <w:color w:val="auto"/>
                <w:highlight w:val="none"/>
              </w:rPr>
            </w:pPr>
            <w:r>
              <w:rPr>
                <w:rFonts w:hint="eastAsia" w:eastAsia="宋体"/>
                <w:b/>
                <w:bCs/>
                <w:color w:val="auto"/>
                <w:highlight w:val="none"/>
              </w:rPr>
              <w:t>类别</w:t>
            </w:r>
          </w:p>
        </w:tc>
        <w:tc>
          <w:tcPr>
            <w:tcW w:w="880" w:type="dxa"/>
            <w:tcBorders>
              <w:tl2br w:val="nil"/>
              <w:tr2bl w:val="nil"/>
            </w:tcBorders>
            <w:vAlign w:val="center"/>
          </w:tcPr>
          <w:p>
            <w:pPr>
              <w:jc w:val="center"/>
              <w:rPr>
                <w:rFonts w:ascii="宋体" w:hAnsi="宋体" w:cs="Arial"/>
                <w:b/>
                <w:bCs/>
                <w:color w:val="auto"/>
                <w:kern w:val="0"/>
                <w:szCs w:val="21"/>
                <w:highlight w:val="none"/>
              </w:rPr>
            </w:pPr>
            <w:r>
              <w:rPr>
                <w:rFonts w:hint="eastAsia"/>
                <w:b/>
                <w:bCs/>
                <w:color w:val="auto"/>
                <w:highlight w:val="none"/>
              </w:rPr>
              <w:t>序号</w:t>
            </w:r>
          </w:p>
        </w:tc>
        <w:tc>
          <w:tcPr>
            <w:tcW w:w="1370"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成果等级</w:t>
            </w:r>
          </w:p>
        </w:tc>
        <w:tc>
          <w:tcPr>
            <w:tcW w:w="2242"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成果名称</w:t>
            </w:r>
          </w:p>
        </w:tc>
        <w:tc>
          <w:tcPr>
            <w:tcW w:w="1964" w:type="dxa"/>
            <w:tcBorders>
              <w:tl2br w:val="nil"/>
              <w:tr2bl w:val="nil"/>
            </w:tcBorders>
            <w:vAlign w:val="center"/>
          </w:tcPr>
          <w:p>
            <w:pPr>
              <w:widowControl/>
              <w:jc w:val="center"/>
              <w:rPr>
                <w:b/>
                <w:bCs/>
                <w:color w:val="auto"/>
                <w:highlight w:val="none"/>
              </w:rPr>
            </w:pPr>
            <w:r>
              <w:rPr>
                <w:rFonts w:hint="eastAsia"/>
                <w:b/>
                <w:bCs/>
                <w:color w:val="auto"/>
                <w:highlight w:val="none"/>
              </w:rPr>
              <w:t>采纳部门</w:t>
            </w:r>
          </w:p>
          <w:p>
            <w:pPr>
              <w:widowControl/>
              <w:jc w:val="center"/>
              <w:rPr>
                <w:rFonts w:eastAsia="宋体"/>
                <w:b/>
                <w:bCs/>
                <w:color w:val="auto"/>
                <w:highlight w:val="none"/>
              </w:rPr>
            </w:pPr>
            <w:r>
              <w:rPr>
                <w:rFonts w:hint="eastAsia"/>
                <w:b/>
                <w:bCs/>
                <w:color w:val="auto"/>
                <w:highlight w:val="none"/>
              </w:rPr>
              <w:t>（或领导批示）</w:t>
            </w:r>
          </w:p>
        </w:tc>
        <w:tc>
          <w:tcPr>
            <w:tcW w:w="1595" w:type="dxa"/>
            <w:tcBorders>
              <w:tl2br w:val="nil"/>
              <w:tr2bl w:val="nil"/>
            </w:tcBorders>
            <w:vAlign w:val="center"/>
          </w:tcPr>
          <w:p>
            <w:pPr>
              <w:widowControl/>
              <w:jc w:val="center"/>
              <w:rPr>
                <w:b/>
                <w:bCs/>
                <w:color w:val="auto"/>
                <w:highlight w:val="none"/>
              </w:rPr>
            </w:pPr>
            <w:r>
              <w:rPr>
                <w:rFonts w:hint="eastAsia" w:ascii="宋体" w:hAnsi="宋体" w:cs="Arial"/>
                <w:b/>
                <w:bCs/>
                <w:color w:val="auto"/>
                <w:kern w:val="0"/>
                <w:szCs w:val="21"/>
                <w:highlight w:val="none"/>
              </w:rPr>
              <w:t>采纳</w:t>
            </w:r>
            <w:r>
              <w:rPr>
                <w:rFonts w:hint="eastAsia"/>
                <w:b/>
                <w:bCs/>
                <w:color w:val="auto"/>
                <w:highlight w:val="none"/>
              </w:rPr>
              <w:t>年月</w:t>
            </w:r>
          </w:p>
        </w:tc>
        <w:tc>
          <w:tcPr>
            <w:tcW w:w="737"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备注</w:t>
            </w:r>
          </w:p>
        </w:tc>
        <w:tc>
          <w:tcPr>
            <w:tcW w:w="681"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b/>
                <w:bCs/>
                <w:color w:val="auto"/>
                <w:highlight w:val="none"/>
              </w:rPr>
            </w:pPr>
            <w:r>
              <w:rPr>
                <w:rFonts w:hint="eastAsia"/>
                <w:b/>
                <w:bCs/>
                <w:color w:val="auto"/>
                <w:highlight w:val="none"/>
              </w:rPr>
              <w:t>可计分</w:t>
            </w:r>
          </w:p>
        </w:tc>
        <w:tc>
          <w:tcPr>
            <w:tcW w:w="880" w:type="dxa"/>
            <w:tcBorders>
              <w:bottom w:val="single" w:color="000000" w:sz="12" w:space="0"/>
              <w:tl2br w:val="nil"/>
              <w:tr2bl w:val="nil"/>
            </w:tcBorders>
          </w:tcPr>
          <w:p>
            <w:pPr>
              <w:jc w:val="center"/>
              <w:rPr>
                <w:color w:val="auto"/>
                <w:highlight w:val="none"/>
              </w:rPr>
            </w:pPr>
          </w:p>
        </w:tc>
        <w:tc>
          <w:tcPr>
            <w:tcW w:w="1370" w:type="dxa"/>
            <w:tcBorders>
              <w:bottom w:val="single" w:color="000000" w:sz="12" w:space="0"/>
              <w:tl2br w:val="nil"/>
              <w:tr2bl w:val="nil"/>
            </w:tcBorders>
          </w:tcPr>
          <w:p>
            <w:pPr>
              <w:widowControl/>
              <w:jc w:val="center"/>
              <w:rPr>
                <w:color w:val="auto"/>
                <w:highlight w:val="none"/>
              </w:rPr>
            </w:pPr>
          </w:p>
        </w:tc>
        <w:tc>
          <w:tcPr>
            <w:tcW w:w="2242" w:type="dxa"/>
            <w:tcBorders>
              <w:bottom w:val="single" w:color="000000" w:sz="12" w:space="0"/>
              <w:tl2br w:val="nil"/>
              <w:tr2bl w:val="nil"/>
            </w:tcBorders>
          </w:tcPr>
          <w:p>
            <w:pPr>
              <w:widowControl/>
              <w:jc w:val="center"/>
              <w:rPr>
                <w:color w:val="auto"/>
                <w:highlight w:val="none"/>
              </w:rPr>
            </w:pPr>
          </w:p>
        </w:tc>
        <w:tc>
          <w:tcPr>
            <w:tcW w:w="1964" w:type="dxa"/>
            <w:tcBorders>
              <w:bottom w:val="single" w:color="000000" w:sz="12" w:space="0"/>
              <w:tl2br w:val="nil"/>
              <w:tr2bl w:val="nil"/>
            </w:tcBorders>
          </w:tcPr>
          <w:p>
            <w:pPr>
              <w:widowControl/>
              <w:jc w:val="center"/>
              <w:rPr>
                <w:color w:val="auto"/>
                <w:highlight w:val="none"/>
              </w:rPr>
            </w:pPr>
          </w:p>
        </w:tc>
        <w:tc>
          <w:tcPr>
            <w:tcW w:w="1595" w:type="dxa"/>
            <w:tcBorders>
              <w:bottom w:val="single" w:color="000000" w:sz="12" w:space="0"/>
              <w:tl2br w:val="nil"/>
              <w:tr2bl w:val="nil"/>
            </w:tcBorders>
          </w:tcPr>
          <w:p>
            <w:pPr>
              <w:widowControl/>
              <w:jc w:val="center"/>
              <w:rPr>
                <w:color w:val="auto"/>
                <w:highlight w:val="none"/>
              </w:rPr>
            </w:pPr>
          </w:p>
        </w:tc>
        <w:tc>
          <w:tcPr>
            <w:tcW w:w="737" w:type="dxa"/>
            <w:tcBorders>
              <w:bottom w:val="single" w:color="000000" w:sz="12" w:space="0"/>
              <w:tl2br w:val="nil"/>
              <w:tr2bl w:val="nil"/>
            </w:tcBorders>
          </w:tcPr>
          <w:p>
            <w:pPr>
              <w:widowControl/>
              <w:jc w:val="center"/>
              <w:rPr>
                <w:color w:val="auto"/>
                <w:highlight w:val="none"/>
              </w:rPr>
            </w:pPr>
          </w:p>
        </w:tc>
        <w:tc>
          <w:tcPr>
            <w:tcW w:w="681" w:type="dxa"/>
            <w:tcBorders>
              <w:bottom w:val="single" w:color="000000" w:sz="12" w:space="0"/>
              <w:tl2br w:val="nil"/>
              <w:tr2bl w:val="nil"/>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pPr>
              <w:jc w:val="center"/>
              <w:rPr>
                <w:b/>
                <w:bCs/>
                <w:color w:val="auto"/>
                <w:highlight w:val="none"/>
              </w:rPr>
            </w:pPr>
            <w:r>
              <w:rPr>
                <w:rFonts w:hint="eastAsia"/>
                <w:b/>
                <w:bCs/>
                <w:color w:val="auto"/>
                <w:highlight w:val="none"/>
              </w:rPr>
              <w:t>不可计分</w:t>
            </w:r>
          </w:p>
        </w:tc>
        <w:tc>
          <w:tcPr>
            <w:tcW w:w="880" w:type="dxa"/>
            <w:tcBorders>
              <w:top w:val="single" w:color="000000" w:sz="12" w:space="0"/>
            </w:tcBorders>
          </w:tcPr>
          <w:p>
            <w:pPr>
              <w:jc w:val="center"/>
              <w:rPr>
                <w:color w:val="auto"/>
                <w:highlight w:val="none"/>
              </w:rPr>
            </w:pPr>
          </w:p>
        </w:tc>
        <w:tc>
          <w:tcPr>
            <w:tcW w:w="1370" w:type="dxa"/>
            <w:tcBorders>
              <w:top w:val="single" w:color="000000" w:sz="12" w:space="0"/>
            </w:tcBorders>
          </w:tcPr>
          <w:p>
            <w:pPr>
              <w:widowControl/>
              <w:jc w:val="center"/>
              <w:rPr>
                <w:color w:val="auto"/>
                <w:highlight w:val="none"/>
              </w:rPr>
            </w:pPr>
          </w:p>
        </w:tc>
        <w:tc>
          <w:tcPr>
            <w:tcW w:w="2242" w:type="dxa"/>
            <w:tcBorders>
              <w:top w:val="single" w:color="000000" w:sz="12" w:space="0"/>
            </w:tcBorders>
          </w:tcPr>
          <w:p>
            <w:pPr>
              <w:widowControl/>
              <w:jc w:val="center"/>
              <w:rPr>
                <w:color w:val="auto"/>
                <w:highlight w:val="none"/>
              </w:rPr>
            </w:pPr>
          </w:p>
        </w:tc>
        <w:tc>
          <w:tcPr>
            <w:tcW w:w="1964" w:type="dxa"/>
            <w:tcBorders>
              <w:top w:val="single" w:color="000000" w:sz="12" w:space="0"/>
            </w:tcBorders>
          </w:tcPr>
          <w:p>
            <w:pPr>
              <w:widowControl/>
              <w:jc w:val="center"/>
              <w:rPr>
                <w:color w:val="auto"/>
                <w:highlight w:val="none"/>
              </w:rPr>
            </w:pPr>
          </w:p>
        </w:tc>
        <w:tc>
          <w:tcPr>
            <w:tcW w:w="1595" w:type="dxa"/>
            <w:tcBorders>
              <w:top w:val="single" w:color="000000" w:sz="12" w:space="0"/>
            </w:tcBorders>
          </w:tcPr>
          <w:p>
            <w:pPr>
              <w:widowControl/>
              <w:jc w:val="center"/>
              <w:rPr>
                <w:color w:val="auto"/>
                <w:highlight w:val="none"/>
              </w:rPr>
            </w:pPr>
          </w:p>
        </w:tc>
        <w:tc>
          <w:tcPr>
            <w:tcW w:w="737" w:type="dxa"/>
            <w:tcBorders>
              <w:top w:val="single" w:color="000000" w:sz="12" w:space="0"/>
            </w:tcBorders>
          </w:tcPr>
          <w:p>
            <w:pPr>
              <w:widowControl/>
              <w:jc w:val="center"/>
              <w:rPr>
                <w:color w:val="auto"/>
                <w:highlight w:val="none"/>
              </w:rPr>
            </w:pPr>
          </w:p>
        </w:tc>
        <w:tc>
          <w:tcPr>
            <w:tcW w:w="681" w:type="dxa"/>
            <w:tcBorders>
              <w:top w:val="single" w:color="000000" w:sz="12" w:space="0"/>
            </w:tcBorders>
          </w:tcPr>
          <w:p>
            <w:pPr>
              <w:widowControl/>
              <w:snapToGrid w:val="0"/>
              <w:jc w:val="center"/>
              <w:rPr>
                <w:color w:val="auto"/>
                <w:highlight w:val="none"/>
              </w:rPr>
            </w:pPr>
          </w:p>
          <w:p>
            <w:pPr>
              <w:widowControl/>
              <w:jc w:val="center"/>
              <w:rPr>
                <w:color w:val="auto"/>
                <w:highlight w:val="none"/>
              </w:rPr>
            </w:pPr>
          </w:p>
        </w:tc>
      </w:tr>
    </w:tbl>
    <w:p>
      <w:pPr>
        <w:ind w:firstLine="420" w:firstLineChars="200"/>
        <w:rPr>
          <w:color w:val="auto"/>
          <w:highlight w:val="none"/>
        </w:rPr>
      </w:pPr>
      <w:r>
        <w:rPr>
          <w:rFonts w:hint="eastAsia"/>
          <w:color w:val="auto"/>
          <w:highlight w:val="none"/>
        </w:rPr>
        <w:t>注：人文社科类参考评审文件附件1-4填写，自然科学类参考附件1-5填写，成果等级：可计分类别按A-C填写，不可计分类为D级。</w:t>
      </w:r>
    </w:p>
    <w:p>
      <w:pPr>
        <w:ind w:firstLine="420" w:firstLineChars="200"/>
        <w:rPr>
          <w:color w:val="auto"/>
          <w:highlight w:val="none"/>
        </w:rPr>
      </w:pPr>
    </w:p>
    <w:tbl>
      <w:tblPr>
        <w:tblStyle w:val="7"/>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b/>
                <w:bCs/>
                <w:color w:val="auto"/>
                <w:highlight w:val="none"/>
              </w:rPr>
            </w:pPr>
            <w:r>
              <w:rPr>
                <w:rFonts w:hint="eastAsia"/>
                <w:b/>
                <w:bCs/>
                <w:color w:val="auto"/>
                <w:highlight w:val="none"/>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eastAsia="宋体"/>
                <w:color w:val="auto"/>
                <w:highlight w:val="none"/>
              </w:rPr>
            </w:pPr>
            <w:r>
              <w:rPr>
                <w:rFonts w:hint="eastAsia" w:eastAsia="宋体"/>
                <w:b/>
                <w:bCs/>
                <w:color w:val="auto"/>
                <w:highlight w:val="none"/>
              </w:rPr>
              <w:t>类别</w:t>
            </w:r>
          </w:p>
        </w:tc>
        <w:tc>
          <w:tcPr>
            <w:tcW w:w="1570" w:type="dxa"/>
            <w:tcBorders>
              <w:tl2br w:val="nil"/>
              <w:tr2bl w:val="nil"/>
            </w:tcBorders>
            <w:vAlign w:val="center"/>
          </w:tcPr>
          <w:p>
            <w:pPr>
              <w:jc w:val="center"/>
              <w:rPr>
                <w:rFonts w:eastAsia="宋体"/>
                <w:b/>
                <w:bCs/>
                <w:color w:val="auto"/>
                <w:highlight w:val="none"/>
              </w:rPr>
            </w:pPr>
            <w:r>
              <w:rPr>
                <w:rFonts w:hint="eastAsia"/>
                <w:b/>
                <w:bCs/>
                <w:color w:val="auto"/>
                <w:highlight w:val="none"/>
              </w:rPr>
              <w:t>序号</w:t>
            </w:r>
          </w:p>
        </w:tc>
        <w:tc>
          <w:tcPr>
            <w:tcW w:w="1750" w:type="dxa"/>
            <w:tcBorders>
              <w:tl2br w:val="nil"/>
              <w:tr2bl w:val="nil"/>
            </w:tcBorders>
            <w:vAlign w:val="center"/>
          </w:tcPr>
          <w:p>
            <w:pPr>
              <w:jc w:val="center"/>
              <w:rPr>
                <w:rFonts w:ascii="宋体" w:hAnsi="宋体" w:cs="Arial"/>
                <w:b/>
                <w:bCs/>
                <w:color w:val="auto"/>
                <w:kern w:val="0"/>
                <w:szCs w:val="21"/>
                <w:highlight w:val="none"/>
              </w:rPr>
            </w:pPr>
            <w:r>
              <w:rPr>
                <w:rFonts w:hint="eastAsia"/>
                <w:b/>
                <w:bCs/>
                <w:color w:val="auto"/>
                <w:highlight w:val="none"/>
              </w:rPr>
              <w:t>指标等级</w:t>
            </w:r>
          </w:p>
        </w:tc>
        <w:tc>
          <w:tcPr>
            <w:tcW w:w="1130"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获奖名称</w:t>
            </w:r>
          </w:p>
        </w:tc>
        <w:tc>
          <w:tcPr>
            <w:tcW w:w="2000" w:type="dxa"/>
            <w:tcBorders>
              <w:tl2br w:val="nil"/>
              <w:tr2bl w:val="nil"/>
            </w:tcBorders>
            <w:vAlign w:val="center"/>
          </w:tcPr>
          <w:p>
            <w:pPr>
              <w:widowControl/>
              <w:jc w:val="center"/>
              <w:rPr>
                <w:rFonts w:eastAsia="宋体"/>
                <w:b/>
                <w:bCs/>
                <w:color w:val="auto"/>
                <w:highlight w:val="none"/>
              </w:rPr>
            </w:pPr>
            <w:r>
              <w:rPr>
                <w:rFonts w:hint="eastAsia"/>
                <w:b/>
                <w:bCs/>
                <w:color w:val="auto"/>
                <w:highlight w:val="none"/>
              </w:rPr>
              <w:t>获奖级别</w:t>
            </w:r>
          </w:p>
        </w:tc>
        <w:tc>
          <w:tcPr>
            <w:tcW w:w="1400" w:type="dxa"/>
            <w:tcBorders>
              <w:tl2br w:val="nil"/>
              <w:tr2bl w:val="nil"/>
            </w:tcBorders>
            <w:vAlign w:val="center"/>
          </w:tcPr>
          <w:p>
            <w:pPr>
              <w:widowControl/>
              <w:jc w:val="center"/>
              <w:rPr>
                <w:b/>
                <w:bCs/>
                <w:color w:val="auto"/>
                <w:highlight w:val="none"/>
              </w:rPr>
            </w:pPr>
            <w:r>
              <w:rPr>
                <w:rFonts w:hint="eastAsia"/>
                <w:b/>
                <w:bCs/>
                <w:color w:val="auto"/>
                <w:highlight w:val="none"/>
              </w:rPr>
              <w:t>举办单位</w:t>
            </w:r>
          </w:p>
        </w:tc>
        <w:tc>
          <w:tcPr>
            <w:tcW w:w="890" w:type="dxa"/>
            <w:tcBorders>
              <w:tl2br w:val="nil"/>
              <w:tr2bl w:val="nil"/>
            </w:tcBorders>
            <w:vAlign w:val="center"/>
          </w:tcPr>
          <w:p>
            <w:pPr>
              <w:widowControl/>
              <w:jc w:val="center"/>
              <w:rPr>
                <w:b/>
                <w:bCs/>
                <w:color w:val="auto"/>
                <w:highlight w:val="none"/>
              </w:rPr>
            </w:pPr>
            <w:r>
              <w:rPr>
                <w:rFonts w:hint="eastAsia" w:ascii="宋体" w:hAnsi="宋体" w:cs="Arial"/>
                <w:b/>
                <w:bCs/>
                <w:color w:val="auto"/>
                <w:kern w:val="0"/>
                <w:szCs w:val="21"/>
                <w:highlight w:val="none"/>
              </w:rPr>
              <w:t>举办</w:t>
            </w:r>
            <w:r>
              <w:rPr>
                <w:rFonts w:hint="eastAsia"/>
                <w:b/>
                <w:bCs/>
                <w:color w:val="auto"/>
                <w:highlight w:val="none"/>
              </w:rPr>
              <w:t>年月</w:t>
            </w:r>
          </w:p>
        </w:tc>
        <w:tc>
          <w:tcPr>
            <w:tcW w:w="751"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pPr>
              <w:jc w:val="center"/>
              <w:rPr>
                <w:b/>
                <w:bCs/>
                <w:color w:val="auto"/>
                <w:highlight w:val="none"/>
              </w:rPr>
            </w:pPr>
            <w:r>
              <w:rPr>
                <w:rFonts w:hint="eastAsia"/>
                <w:b/>
                <w:bCs/>
                <w:color w:val="auto"/>
                <w:highlight w:val="none"/>
              </w:rPr>
              <w:t>可计分</w:t>
            </w:r>
          </w:p>
        </w:tc>
        <w:tc>
          <w:tcPr>
            <w:tcW w:w="1570" w:type="dxa"/>
            <w:tcBorders>
              <w:bottom w:val="single" w:color="000000" w:sz="12" w:space="0"/>
              <w:tl2br w:val="nil"/>
              <w:tr2bl w:val="nil"/>
            </w:tcBorders>
          </w:tcPr>
          <w:p>
            <w:pPr>
              <w:jc w:val="center"/>
              <w:rPr>
                <w:color w:val="auto"/>
                <w:highlight w:val="none"/>
              </w:rPr>
            </w:pPr>
          </w:p>
        </w:tc>
        <w:tc>
          <w:tcPr>
            <w:tcW w:w="1750" w:type="dxa"/>
            <w:tcBorders>
              <w:bottom w:val="single" w:color="000000" w:sz="12" w:space="0"/>
              <w:tl2br w:val="nil"/>
              <w:tr2bl w:val="nil"/>
            </w:tcBorders>
          </w:tcPr>
          <w:p>
            <w:pPr>
              <w:widowControl/>
              <w:jc w:val="center"/>
              <w:rPr>
                <w:color w:val="auto"/>
                <w:highlight w:val="none"/>
              </w:rPr>
            </w:pPr>
          </w:p>
        </w:tc>
        <w:tc>
          <w:tcPr>
            <w:tcW w:w="1130" w:type="dxa"/>
            <w:tcBorders>
              <w:bottom w:val="single" w:color="000000" w:sz="12" w:space="0"/>
              <w:tl2br w:val="nil"/>
              <w:tr2bl w:val="nil"/>
            </w:tcBorders>
            <w:vAlign w:val="center"/>
          </w:tcPr>
          <w:p>
            <w:pPr>
              <w:widowControl/>
              <w:jc w:val="center"/>
              <w:rPr>
                <w:rFonts w:eastAsia="宋体"/>
                <w:color w:val="auto"/>
                <w:highlight w:val="none"/>
              </w:rPr>
            </w:pPr>
          </w:p>
        </w:tc>
        <w:tc>
          <w:tcPr>
            <w:tcW w:w="2000" w:type="dxa"/>
            <w:tcBorders>
              <w:bottom w:val="single" w:color="000000" w:sz="12" w:space="0"/>
              <w:tl2br w:val="nil"/>
              <w:tr2bl w:val="nil"/>
            </w:tcBorders>
          </w:tcPr>
          <w:p>
            <w:pPr>
              <w:widowControl/>
              <w:jc w:val="center"/>
              <w:rPr>
                <w:color w:val="auto"/>
                <w:highlight w:val="none"/>
              </w:rPr>
            </w:pPr>
          </w:p>
        </w:tc>
        <w:tc>
          <w:tcPr>
            <w:tcW w:w="1400" w:type="dxa"/>
            <w:tcBorders>
              <w:bottom w:val="single" w:color="000000" w:sz="12" w:space="0"/>
              <w:tl2br w:val="nil"/>
              <w:tr2bl w:val="nil"/>
            </w:tcBorders>
          </w:tcPr>
          <w:p>
            <w:pPr>
              <w:widowControl/>
              <w:jc w:val="center"/>
              <w:rPr>
                <w:color w:val="auto"/>
                <w:highlight w:val="none"/>
              </w:rPr>
            </w:pPr>
          </w:p>
        </w:tc>
        <w:tc>
          <w:tcPr>
            <w:tcW w:w="890" w:type="dxa"/>
            <w:tcBorders>
              <w:bottom w:val="single" w:color="000000" w:sz="12" w:space="0"/>
              <w:tl2br w:val="nil"/>
              <w:tr2bl w:val="nil"/>
            </w:tcBorders>
          </w:tcPr>
          <w:p>
            <w:pPr>
              <w:widowControl/>
              <w:jc w:val="center"/>
              <w:rPr>
                <w:color w:val="auto"/>
                <w:highlight w:val="none"/>
              </w:rPr>
            </w:pPr>
          </w:p>
        </w:tc>
        <w:tc>
          <w:tcPr>
            <w:tcW w:w="751" w:type="dxa"/>
            <w:tcBorders>
              <w:bottom w:val="single" w:color="000000" w:sz="12" w:space="0"/>
              <w:tl2br w:val="nil"/>
              <w:tr2bl w:val="nil"/>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pPr>
              <w:jc w:val="center"/>
              <w:rPr>
                <w:b/>
                <w:bCs/>
                <w:color w:val="auto"/>
                <w:highlight w:val="none"/>
              </w:rPr>
            </w:pPr>
            <w:r>
              <w:rPr>
                <w:rFonts w:hint="eastAsia"/>
                <w:b/>
                <w:bCs/>
                <w:color w:val="auto"/>
                <w:highlight w:val="none"/>
              </w:rPr>
              <w:t>不可计分</w:t>
            </w:r>
          </w:p>
        </w:tc>
        <w:tc>
          <w:tcPr>
            <w:tcW w:w="1570" w:type="dxa"/>
            <w:tcBorders>
              <w:top w:val="single" w:color="000000" w:sz="12" w:space="0"/>
            </w:tcBorders>
          </w:tcPr>
          <w:p>
            <w:pPr>
              <w:jc w:val="center"/>
              <w:rPr>
                <w:color w:val="auto"/>
                <w:highlight w:val="none"/>
              </w:rPr>
            </w:pPr>
          </w:p>
        </w:tc>
        <w:tc>
          <w:tcPr>
            <w:tcW w:w="1750" w:type="dxa"/>
            <w:tcBorders>
              <w:top w:val="single" w:color="000000" w:sz="12" w:space="0"/>
            </w:tcBorders>
          </w:tcPr>
          <w:p>
            <w:pPr>
              <w:widowControl/>
              <w:jc w:val="center"/>
              <w:rPr>
                <w:color w:val="auto"/>
                <w:highlight w:val="none"/>
              </w:rPr>
            </w:pPr>
          </w:p>
        </w:tc>
        <w:tc>
          <w:tcPr>
            <w:tcW w:w="1130" w:type="dxa"/>
            <w:tcBorders>
              <w:top w:val="single" w:color="000000" w:sz="12" w:space="0"/>
            </w:tcBorders>
            <w:vAlign w:val="center"/>
          </w:tcPr>
          <w:p>
            <w:pPr>
              <w:widowControl/>
              <w:jc w:val="center"/>
              <w:rPr>
                <w:rFonts w:eastAsia="宋体"/>
                <w:color w:val="auto"/>
                <w:highlight w:val="none"/>
              </w:rPr>
            </w:pPr>
          </w:p>
        </w:tc>
        <w:tc>
          <w:tcPr>
            <w:tcW w:w="2000" w:type="dxa"/>
            <w:tcBorders>
              <w:top w:val="single" w:color="000000" w:sz="12" w:space="0"/>
            </w:tcBorders>
          </w:tcPr>
          <w:p>
            <w:pPr>
              <w:widowControl/>
              <w:jc w:val="center"/>
              <w:rPr>
                <w:color w:val="auto"/>
                <w:highlight w:val="none"/>
              </w:rPr>
            </w:pPr>
          </w:p>
        </w:tc>
        <w:tc>
          <w:tcPr>
            <w:tcW w:w="1400" w:type="dxa"/>
            <w:tcBorders>
              <w:top w:val="single" w:color="000000" w:sz="12" w:space="0"/>
            </w:tcBorders>
          </w:tcPr>
          <w:p>
            <w:pPr>
              <w:widowControl/>
              <w:jc w:val="center"/>
              <w:rPr>
                <w:color w:val="auto"/>
                <w:highlight w:val="none"/>
              </w:rPr>
            </w:pPr>
          </w:p>
        </w:tc>
        <w:tc>
          <w:tcPr>
            <w:tcW w:w="890" w:type="dxa"/>
            <w:tcBorders>
              <w:top w:val="single" w:color="000000" w:sz="12" w:space="0"/>
            </w:tcBorders>
          </w:tcPr>
          <w:p>
            <w:pPr>
              <w:widowControl/>
              <w:jc w:val="center"/>
              <w:rPr>
                <w:color w:val="auto"/>
                <w:highlight w:val="none"/>
              </w:rPr>
            </w:pPr>
          </w:p>
        </w:tc>
        <w:tc>
          <w:tcPr>
            <w:tcW w:w="751" w:type="dxa"/>
            <w:tcBorders>
              <w:top w:val="single" w:color="000000" w:sz="12" w:space="0"/>
            </w:tcBorders>
          </w:tcPr>
          <w:p>
            <w:pPr>
              <w:widowControl/>
              <w:snapToGrid w:val="0"/>
              <w:jc w:val="center"/>
              <w:rPr>
                <w:color w:val="auto"/>
                <w:highlight w:val="none"/>
              </w:rPr>
            </w:pPr>
          </w:p>
          <w:p>
            <w:pPr>
              <w:widowControl/>
              <w:snapToGrid w:val="0"/>
              <w:jc w:val="center"/>
              <w:rPr>
                <w:color w:val="auto"/>
                <w:highlight w:val="none"/>
              </w:rPr>
            </w:pPr>
          </w:p>
          <w:p>
            <w:pPr>
              <w:widowControl/>
              <w:jc w:val="center"/>
              <w:rPr>
                <w:color w:val="auto"/>
                <w:highlight w:val="none"/>
              </w:rPr>
            </w:pPr>
          </w:p>
        </w:tc>
      </w:tr>
    </w:tbl>
    <w:p>
      <w:pPr>
        <w:ind w:firstLine="420" w:firstLineChars="200"/>
        <w:rPr>
          <w:color w:val="auto"/>
          <w:highlight w:val="none"/>
        </w:rPr>
      </w:pPr>
      <w:r>
        <w:rPr>
          <w:rFonts w:hint="eastAsia"/>
          <w:color w:val="auto"/>
          <w:highlight w:val="none"/>
        </w:rPr>
        <w:t>注：人文社科类参考附件1-</w:t>
      </w:r>
      <w:r>
        <w:rPr>
          <w:color w:val="auto"/>
          <w:highlight w:val="none"/>
        </w:rPr>
        <w:t>4</w:t>
      </w:r>
      <w:r>
        <w:rPr>
          <w:rFonts w:hint="eastAsia"/>
          <w:color w:val="auto"/>
          <w:highlight w:val="none"/>
        </w:rPr>
        <w:t>填写，指标等级：可计分类别按A-C填写，不可计分类别为D级。</w:t>
      </w:r>
    </w:p>
    <w:p>
      <w:pPr>
        <w:rPr>
          <w:color w:val="auto"/>
          <w:highlight w:val="none"/>
        </w:rPr>
      </w:pPr>
    </w:p>
    <w:tbl>
      <w:tblPr>
        <w:tblStyle w:val="7"/>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vAlign w:val="top"/>
          </w:tcPr>
          <w:p>
            <w:pPr>
              <w:widowControl/>
              <w:jc w:val="center"/>
              <w:rPr>
                <w:b/>
                <w:bCs/>
                <w:color w:val="auto"/>
                <w:highlight w:val="none"/>
              </w:rPr>
            </w:pPr>
            <w:r>
              <w:rPr>
                <w:rFonts w:hint="eastAsia"/>
                <w:b/>
                <w:bCs/>
                <w:color w:val="auto"/>
                <w:highlight w:val="none"/>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vAlign w:val="top"/>
          </w:tcPr>
          <w:p>
            <w:pPr>
              <w:jc w:val="center"/>
              <w:rPr>
                <w:rFonts w:eastAsia="宋体"/>
                <w:color w:val="auto"/>
                <w:highlight w:val="none"/>
              </w:rPr>
            </w:pPr>
            <w:r>
              <w:rPr>
                <w:rFonts w:hint="eastAsia" w:eastAsia="宋体"/>
                <w:b/>
                <w:bCs/>
                <w:color w:val="auto"/>
                <w:highlight w:val="none"/>
              </w:rPr>
              <w:t>类别</w:t>
            </w:r>
          </w:p>
        </w:tc>
        <w:tc>
          <w:tcPr>
            <w:tcW w:w="860" w:type="dxa"/>
            <w:tcBorders>
              <w:tl2br w:val="nil"/>
              <w:tr2bl w:val="nil"/>
            </w:tcBorders>
            <w:vAlign w:val="top"/>
          </w:tcPr>
          <w:p>
            <w:pPr>
              <w:jc w:val="center"/>
              <w:rPr>
                <w:rFonts w:eastAsia="宋体"/>
                <w:b/>
                <w:bCs/>
                <w:color w:val="auto"/>
                <w:highlight w:val="none"/>
              </w:rPr>
            </w:pPr>
            <w:r>
              <w:rPr>
                <w:rFonts w:hint="eastAsia"/>
                <w:b/>
                <w:bCs/>
                <w:color w:val="auto"/>
                <w:highlight w:val="none"/>
              </w:rPr>
              <w:t>序号</w:t>
            </w:r>
          </w:p>
        </w:tc>
        <w:tc>
          <w:tcPr>
            <w:tcW w:w="920" w:type="dxa"/>
            <w:tcBorders>
              <w:tl2br w:val="nil"/>
              <w:tr2bl w:val="nil"/>
            </w:tcBorders>
            <w:vAlign w:val="top"/>
          </w:tcPr>
          <w:p>
            <w:pPr>
              <w:jc w:val="center"/>
              <w:rPr>
                <w:rFonts w:eastAsia="宋体"/>
                <w:b/>
                <w:bCs/>
                <w:color w:val="auto"/>
                <w:highlight w:val="none"/>
              </w:rPr>
            </w:pPr>
            <w:r>
              <w:rPr>
                <w:rFonts w:hint="eastAsia" w:eastAsia="宋体"/>
                <w:b/>
                <w:bCs/>
                <w:color w:val="auto"/>
                <w:highlight w:val="none"/>
              </w:rPr>
              <w:t>指标</w:t>
            </w:r>
          </w:p>
          <w:p>
            <w:pPr>
              <w:jc w:val="center"/>
              <w:rPr>
                <w:rFonts w:eastAsia="宋体"/>
                <w:b/>
                <w:bCs/>
                <w:color w:val="auto"/>
                <w:highlight w:val="none"/>
              </w:rPr>
            </w:pPr>
            <w:r>
              <w:rPr>
                <w:rFonts w:hint="eastAsia" w:eastAsia="宋体"/>
                <w:b/>
                <w:bCs/>
                <w:color w:val="auto"/>
                <w:highlight w:val="none"/>
              </w:rPr>
              <w:t>等级</w:t>
            </w:r>
          </w:p>
        </w:tc>
        <w:tc>
          <w:tcPr>
            <w:tcW w:w="1130" w:type="dxa"/>
            <w:tcBorders>
              <w:tl2br w:val="nil"/>
              <w:tr2bl w:val="nil"/>
            </w:tcBorders>
            <w:vAlign w:val="top"/>
          </w:tcPr>
          <w:p>
            <w:pPr>
              <w:jc w:val="center"/>
              <w:rPr>
                <w:rFonts w:eastAsia="宋体"/>
                <w:b/>
                <w:bCs/>
                <w:color w:val="auto"/>
                <w:highlight w:val="none"/>
              </w:rPr>
            </w:pPr>
            <w:r>
              <w:rPr>
                <w:rFonts w:hint="eastAsia"/>
                <w:b/>
                <w:bCs/>
                <w:color w:val="auto"/>
                <w:highlight w:val="none"/>
              </w:rPr>
              <w:t>授权专利名称</w:t>
            </w:r>
          </w:p>
        </w:tc>
        <w:tc>
          <w:tcPr>
            <w:tcW w:w="1149" w:type="dxa"/>
            <w:tcBorders>
              <w:tl2br w:val="nil"/>
              <w:tr2bl w:val="nil"/>
            </w:tcBorders>
            <w:vAlign w:val="top"/>
          </w:tcPr>
          <w:p>
            <w:pPr>
              <w:jc w:val="center"/>
              <w:rPr>
                <w:b/>
                <w:bCs/>
                <w:color w:val="auto"/>
                <w:highlight w:val="none"/>
              </w:rPr>
            </w:pPr>
            <w:r>
              <w:rPr>
                <w:rFonts w:hint="eastAsia"/>
                <w:b/>
                <w:bCs/>
                <w:color w:val="auto"/>
                <w:highlight w:val="none"/>
              </w:rPr>
              <w:t>专利授权号</w:t>
            </w:r>
          </w:p>
        </w:tc>
        <w:tc>
          <w:tcPr>
            <w:tcW w:w="1050" w:type="dxa"/>
            <w:tcBorders>
              <w:tl2br w:val="nil"/>
              <w:tr2bl w:val="nil"/>
            </w:tcBorders>
            <w:vAlign w:val="top"/>
          </w:tcPr>
          <w:p>
            <w:pPr>
              <w:jc w:val="center"/>
              <w:rPr>
                <w:b/>
                <w:bCs/>
                <w:color w:val="auto"/>
                <w:highlight w:val="none"/>
              </w:rPr>
            </w:pPr>
            <w:r>
              <w:rPr>
                <w:rFonts w:hint="eastAsia"/>
                <w:b/>
                <w:bCs/>
                <w:color w:val="auto"/>
                <w:highlight w:val="none"/>
              </w:rPr>
              <w:t>专利类型</w:t>
            </w:r>
          </w:p>
        </w:tc>
        <w:tc>
          <w:tcPr>
            <w:tcW w:w="1341" w:type="dxa"/>
            <w:tcBorders>
              <w:tl2br w:val="nil"/>
              <w:tr2bl w:val="nil"/>
            </w:tcBorders>
            <w:vAlign w:val="top"/>
          </w:tcPr>
          <w:p>
            <w:pPr>
              <w:jc w:val="center"/>
              <w:rPr>
                <w:b/>
                <w:bCs/>
                <w:color w:val="auto"/>
                <w:highlight w:val="none"/>
              </w:rPr>
            </w:pPr>
            <w:r>
              <w:rPr>
                <w:rFonts w:hint="eastAsia"/>
                <w:b/>
                <w:bCs/>
                <w:color w:val="auto"/>
                <w:highlight w:val="none"/>
              </w:rPr>
              <w:t>授权</w:t>
            </w:r>
          </w:p>
          <w:p>
            <w:pPr>
              <w:jc w:val="center"/>
              <w:rPr>
                <w:rFonts w:eastAsia="宋体"/>
                <w:b/>
                <w:bCs/>
                <w:color w:val="auto"/>
                <w:highlight w:val="none"/>
              </w:rPr>
            </w:pPr>
            <w:r>
              <w:rPr>
                <w:rFonts w:hint="eastAsia"/>
                <w:b/>
                <w:bCs/>
                <w:color w:val="auto"/>
                <w:highlight w:val="none"/>
              </w:rPr>
              <w:t>年月</w:t>
            </w:r>
          </w:p>
        </w:tc>
        <w:tc>
          <w:tcPr>
            <w:tcW w:w="909" w:type="dxa"/>
            <w:tcBorders>
              <w:tl2br w:val="nil"/>
              <w:tr2bl w:val="nil"/>
            </w:tcBorders>
            <w:vAlign w:val="top"/>
          </w:tcPr>
          <w:p>
            <w:pPr>
              <w:jc w:val="center"/>
              <w:rPr>
                <w:b/>
                <w:bCs/>
                <w:color w:val="auto"/>
                <w:highlight w:val="none"/>
              </w:rPr>
            </w:pPr>
            <w:r>
              <w:rPr>
                <w:rFonts w:hint="eastAsia"/>
                <w:b/>
                <w:bCs/>
                <w:color w:val="auto"/>
                <w:highlight w:val="none"/>
              </w:rPr>
              <w:t>第几发</w:t>
            </w:r>
          </w:p>
          <w:p>
            <w:pPr>
              <w:jc w:val="center"/>
              <w:rPr>
                <w:rFonts w:eastAsia="宋体"/>
                <w:b/>
                <w:bCs/>
                <w:color w:val="auto"/>
                <w:highlight w:val="none"/>
              </w:rPr>
            </w:pPr>
            <w:r>
              <w:rPr>
                <w:rFonts w:hint="eastAsia"/>
                <w:b/>
                <w:bCs/>
                <w:color w:val="auto"/>
                <w:highlight w:val="none"/>
              </w:rPr>
              <w:t>明人</w:t>
            </w:r>
          </w:p>
        </w:tc>
        <w:tc>
          <w:tcPr>
            <w:tcW w:w="1411" w:type="dxa"/>
            <w:tcBorders>
              <w:tl2br w:val="nil"/>
              <w:tr2bl w:val="nil"/>
            </w:tcBorders>
            <w:vAlign w:val="top"/>
          </w:tcPr>
          <w:p>
            <w:pPr>
              <w:jc w:val="center"/>
              <w:rPr>
                <w:b/>
                <w:bCs/>
                <w:color w:val="auto"/>
                <w:highlight w:val="none"/>
              </w:rPr>
            </w:pPr>
            <w:r>
              <w:rPr>
                <w:rFonts w:hint="eastAsia"/>
                <w:b/>
                <w:bCs/>
                <w:color w:val="auto"/>
                <w:highlight w:val="none"/>
              </w:rPr>
              <w:t>转让或实施情况</w:t>
            </w:r>
          </w:p>
        </w:tc>
        <w:tc>
          <w:tcPr>
            <w:tcW w:w="700" w:type="dxa"/>
            <w:tcBorders>
              <w:tl2br w:val="nil"/>
              <w:tr2bl w:val="nil"/>
            </w:tcBorders>
            <w:vAlign w:val="top"/>
          </w:tcPr>
          <w:p>
            <w:pPr>
              <w:jc w:val="center"/>
              <w:rPr>
                <w:b/>
                <w:bCs/>
                <w:color w:val="auto"/>
                <w:highlight w:val="none"/>
              </w:rPr>
            </w:pPr>
            <w:r>
              <w:rPr>
                <w:rFonts w:hint="eastAsia"/>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pPr>
              <w:jc w:val="center"/>
              <w:rPr>
                <w:b/>
                <w:bCs/>
                <w:color w:val="auto"/>
                <w:highlight w:val="none"/>
              </w:rPr>
            </w:pPr>
            <w:r>
              <w:rPr>
                <w:rFonts w:hint="eastAsia"/>
                <w:b/>
                <w:bCs/>
                <w:color w:val="auto"/>
                <w:highlight w:val="none"/>
              </w:rPr>
              <w:t>可计分</w:t>
            </w:r>
          </w:p>
        </w:tc>
        <w:tc>
          <w:tcPr>
            <w:tcW w:w="860" w:type="dxa"/>
            <w:tcBorders>
              <w:bottom w:val="single" w:color="000000" w:sz="12" w:space="0"/>
              <w:tl2br w:val="nil"/>
              <w:tr2bl w:val="nil"/>
            </w:tcBorders>
            <w:vAlign w:val="top"/>
          </w:tcPr>
          <w:p>
            <w:pPr>
              <w:jc w:val="left"/>
              <w:rPr>
                <w:color w:val="auto"/>
                <w:highlight w:val="none"/>
              </w:rPr>
            </w:pPr>
          </w:p>
        </w:tc>
        <w:tc>
          <w:tcPr>
            <w:tcW w:w="920" w:type="dxa"/>
            <w:tcBorders>
              <w:bottom w:val="single" w:color="000000" w:sz="12" w:space="0"/>
              <w:tl2br w:val="nil"/>
              <w:tr2bl w:val="nil"/>
            </w:tcBorders>
            <w:vAlign w:val="top"/>
          </w:tcPr>
          <w:p>
            <w:pPr>
              <w:jc w:val="left"/>
              <w:rPr>
                <w:color w:val="auto"/>
                <w:highlight w:val="none"/>
              </w:rPr>
            </w:pPr>
          </w:p>
        </w:tc>
        <w:tc>
          <w:tcPr>
            <w:tcW w:w="1130" w:type="dxa"/>
            <w:tcBorders>
              <w:bottom w:val="single" w:color="000000" w:sz="12" w:space="0"/>
              <w:tl2br w:val="nil"/>
              <w:tr2bl w:val="nil"/>
            </w:tcBorders>
            <w:vAlign w:val="top"/>
          </w:tcPr>
          <w:p>
            <w:pPr>
              <w:jc w:val="left"/>
              <w:rPr>
                <w:color w:val="auto"/>
                <w:highlight w:val="none"/>
              </w:rPr>
            </w:pPr>
          </w:p>
        </w:tc>
        <w:tc>
          <w:tcPr>
            <w:tcW w:w="1149" w:type="dxa"/>
            <w:tcBorders>
              <w:bottom w:val="single" w:color="000000" w:sz="12" w:space="0"/>
              <w:tl2br w:val="nil"/>
              <w:tr2bl w:val="nil"/>
            </w:tcBorders>
            <w:vAlign w:val="top"/>
          </w:tcPr>
          <w:p>
            <w:pPr>
              <w:jc w:val="left"/>
              <w:rPr>
                <w:color w:val="auto"/>
                <w:highlight w:val="none"/>
              </w:rPr>
            </w:pPr>
          </w:p>
        </w:tc>
        <w:tc>
          <w:tcPr>
            <w:tcW w:w="1050" w:type="dxa"/>
            <w:tcBorders>
              <w:bottom w:val="single" w:color="000000" w:sz="12" w:space="0"/>
              <w:tl2br w:val="nil"/>
              <w:tr2bl w:val="nil"/>
            </w:tcBorders>
            <w:vAlign w:val="top"/>
          </w:tcPr>
          <w:p>
            <w:pPr>
              <w:jc w:val="left"/>
              <w:rPr>
                <w:color w:val="auto"/>
                <w:highlight w:val="none"/>
              </w:rPr>
            </w:pPr>
          </w:p>
        </w:tc>
        <w:tc>
          <w:tcPr>
            <w:tcW w:w="1341" w:type="dxa"/>
            <w:tcBorders>
              <w:bottom w:val="single" w:color="000000" w:sz="12" w:space="0"/>
              <w:tl2br w:val="nil"/>
              <w:tr2bl w:val="nil"/>
            </w:tcBorders>
            <w:vAlign w:val="top"/>
          </w:tcPr>
          <w:p>
            <w:pPr>
              <w:jc w:val="left"/>
              <w:rPr>
                <w:color w:val="auto"/>
                <w:highlight w:val="none"/>
              </w:rPr>
            </w:pPr>
          </w:p>
        </w:tc>
        <w:tc>
          <w:tcPr>
            <w:tcW w:w="909" w:type="dxa"/>
            <w:tcBorders>
              <w:bottom w:val="single" w:color="000000" w:sz="12" w:space="0"/>
              <w:tl2br w:val="nil"/>
              <w:tr2bl w:val="nil"/>
            </w:tcBorders>
            <w:vAlign w:val="top"/>
          </w:tcPr>
          <w:p>
            <w:pPr>
              <w:jc w:val="left"/>
              <w:rPr>
                <w:color w:val="auto"/>
                <w:highlight w:val="none"/>
              </w:rPr>
            </w:pPr>
          </w:p>
        </w:tc>
        <w:tc>
          <w:tcPr>
            <w:tcW w:w="1411" w:type="dxa"/>
            <w:tcBorders>
              <w:bottom w:val="single" w:color="000000" w:sz="12" w:space="0"/>
              <w:tl2br w:val="nil"/>
              <w:tr2bl w:val="nil"/>
            </w:tcBorders>
            <w:vAlign w:val="top"/>
          </w:tcPr>
          <w:p>
            <w:pPr>
              <w:jc w:val="left"/>
              <w:rPr>
                <w:color w:val="auto"/>
                <w:highlight w:val="none"/>
              </w:rPr>
            </w:pPr>
          </w:p>
        </w:tc>
        <w:tc>
          <w:tcPr>
            <w:tcW w:w="700" w:type="dxa"/>
            <w:tcBorders>
              <w:bottom w:val="single" w:color="000000" w:sz="12" w:space="0"/>
              <w:tl2br w:val="nil"/>
              <w:tr2bl w:val="nil"/>
            </w:tcBorders>
            <w:vAlign w:val="top"/>
          </w:tcPr>
          <w:p>
            <w:pPr>
              <w:snapToGrid w:val="0"/>
              <w:jc w:val="left"/>
              <w:rPr>
                <w:color w:val="auto"/>
                <w:highlight w:val="none"/>
              </w:rPr>
            </w:pPr>
          </w:p>
          <w:p>
            <w:pPr>
              <w:snapToGrid w:val="0"/>
              <w:jc w:val="left"/>
              <w:rPr>
                <w:color w:val="auto"/>
                <w:highlight w:val="none"/>
              </w:rPr>
            </w:pPr>
          </w:p>
          <w:p>
            <w:pPr>
              <w:jc w:val="left"/>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vAlign w:val="top"/>
          </w:tcPr>
          <w:p>
            <w:pPr>
              <w:jc w:val="left"/>
              <w:rPr>
                <w:b/>
                <w:bCs/>
                <w:color w:val="auto"/>
                <w:highlight w:val="none"/>
              </w:rPr>
            </w:pPr>
            <w:r>
              <w:rPr>
                <w:rFonts w:hint="eastAsia"/>
                <w:b/>
                <w:bCs/>
                <w:color w:val="auto"/>
                <w:highlight w:val="none"/>
              </w:rPr>
              <w:t>不可计分</w:t>
            </w:r>
          </w:p>
        </w:tc>
        <w:tc>
          <w:tcPr>
            <w:tcW w:w="860" w:type="dxa"/>
            <w:tcBorders>
              <w:top w:val="single" w:color="000000" w:sz="12" w:space="0"/>
            </w:tcBorders>
            <w:vAlign w:val="top"/>
          </w:tcPr>
          <w:p>
            <w:pPr>
              <w:jc w:val="left"/>
              <w:rPr>
                <w:color w:val="auto"/>
                <w:highlight w:val="none"/>
              </w:rPr>
            </w:pPr>
          </w:p>
        </w:tc>
        <w:tc>
          <w:tcPr>
            <w:tcW w:w="920" w:type="dxa"/>
            <w:tcBorders>
              <w:top w:val="single" w:color="000000" w:sz="12" w:space="0"/>
            </w:tcBorders>
            <w:vAlign w:val="top"/>
          </w:tcPr>
          <w:p>
            <w:pPr>
              <w:jc w:val="left"/>
              <w:rPr>
                <w:color w:val="auto"/>
                <w:highlight w:val="none"/>
              </w:rPr>
            </w:pPr>
          </w:p>
        </w:tc>
        <w:tc>
          <w:tcPr>
            <w:tcW w:w="1130" w:type="dxa"/>
            <w:tcBorders>
              <w:top w:val="single" w:color="000000" w:sz="12" w:space="0"/>
            </w:tcBorders>
            <w:vAlign w:val="top"/>
          </w:tcPr>
          <w:p>
            <w:pPr>
              <w:jc w:val="left"/>
              <w:rPr>
                <w:color w:val="auto"/>
                <w:highlight w:val="none"/>
              </w:rPr>
            </w:pPr>
          </w:p>
        </w:tc>
        <w:tc>
          <w:tcPr>
            <w:tcW w:w="1149" w:type="dxa"/>
            <w:tcBorders>
              <w:top w:val="single" w:color="000000" w:sz="12" w:space="0"/>
            </w:tcBorders>
            <w:vAlign w:val="top"/>
          </w:tcPr>
          <w:p>
            <w:pPr>
              <w:jc w:val="left"/>
              <w:rPr>
                <w:color w:val="auto"/>
                <w:highlight w:val="none"/>
              </w:rPr>
            </w:pPr>
          </w:p>
        </w:tc>
        <w:tc>
          <w:tcPr>
            <w:tcW w:w="1050" w:type="dxa"/>
            <w:tcBorders>
              <w:top w:val="single" w:color="000000" w:sz="12" w:space="0"/>
            </w:tcBorders>
            <w:vAlign w:val="top"/>
          </w:tcPr>
          <w:p>
            <w:pPr>
              <w:jc w:val="left"/>
              <w:rPr>
                <w:color w:val="auto"/>
                <w:highlight w:val="none"/>
              </w:rPr>
            </w:pPr>
          </w:p>
        </w:tc>
        <w:tc>
          <w:tcPr>
            <w:tcW w:w="1341" w:type="dxa"/>
            <w:tcBorders>
              <w:top w:val="single" w:color="000000" w:sz="12" w:space="0"/>
            </w:tcBorders>
            <w:vAlign w:val="top"/>
          </w:tcPr>
          <w:p>
            <w:pPr>
              <w:jc w:val="left"/>
              <w:rPr>
                <w:color w:val="auto"/>
                <w:highlight w:val="none"/>
              </w:rPr>
            </w:pPr>
          </w:p>
        </w:tc>
        <w:tc>
          <w:tcPr>
            <w:tcW w:w="909" w:type="dxa"/>
            <w:tcBorders>
              <w:top w:val="single" w:color="000000" w:sz="12" w:space="0"/>
            </w:tcBorders>
            <w:vAlign w:val="top"/>
          </w:tcPr>
          <w:p>
            <w:pPr>
              <w:jc w:val="left"/>
              <w:rPr>
                <w:color w:val="auto"/>
                <w:highlight w:val="none"/>
              </w:rPr>
            </w:pPr>
          </w:p>
        </w:tc>
        <w:tc>
          <w:tcPr>
            <w:tcW w:w="1411" w:type="dxa"/>
            <w:tcBorders>
              <w:top w:val="single" w:color="000000" w:sz="12" w:space="0"/>
            </w:tcBorders>
            <w:vAlign w:val="top"/>
          </w:tcPr>
          <w:p>
            <w:pPr>
              <w:jc w:val="left"/>
              <w:rPr>
                <w:color w:val="auto"/>
                <w:highlight w:val="none"/>
              </w:rPr>
            </w:pPr>
          </w:p>
        </w:tc>
        <w:tc>
          <w:tcPr>
            <w:tcW w:w="700" w:type="dxa"/>
            <w:tcBorders>
              <w:top w:val="single" w:color="000000" w:sz="12" w:space="0"/>
            </w:tcBorders>
            <w:vAlign w:val="top"/>
          </w:tcPr>
          <w:p>
            <w:pPr>
              <w:snapToGrid w:val="0"/>
              <w:jc w:val="left"/>
              <w:rPr>
                <w:color w:val="auto"/>
                <w:highlight w:val="none"/>
              </w:rPr>
            </w:pPr>
          </w:p>
          <w:p>
            <w:pPr>
              <w:jc w:val="left"/>
              <w:rPr>
                <w:color w:val="auto"/>
                <w:highlight w:val="none"/>
              </w:rPr>
            </w:pPr>
          </w:p>
        </w:tc>
      </w:tr>
    </w:tbl>
    <w:p>
      <w:pPr>
        <w:ind w:firstLine="420" w:firstLineChars="200"/>
        <w:rPr>
          <w:color w:val="auto"/>
          <w:highlight w:val="none"/>
        </w:rPr>
      </w:pPr>
      <w:r>
        <w:rPr>
          <w:rFonts w:hint="eastAsia"/>
          <w:color w:val="auto"/>
          <w:highlight w:val="none"/>
        </w:rPr>
        <w:t>注：自然科学类参考评审文件附件1-</w:t>
      </w:r>
      <w:r>
        <w:rPr>
          <w:color w:val="auto"/>
          <w:highlight w:val="none"/>
        </w:rPr>
        <w:t>5</w:t>
      </w:r>
      <w:r>
        <w:rPr>
          <w:rFonts w:hint="eastAsia"/>
          <w:color w:val="auto"/>
          <w:highlight w:val="none"/>
        </w:rPr>
        <w:t>填写，指标等级：可计分类按A-C填写，不可计分类为D级。</w:t>
      </w:r>
    </w:p>
    <w:p>
      <w:pPr>
        <w:widowControl/>
        <w:jc w:val="left"/>
        <w:rPr>
          <w:b/>
          <w:bCs/>
          <w:color w:val="auto"/>
          <w:highlight w:val="none"/>
        </w:rPr>
      </w:pPr>
    </w:p>
    <w:tbl>
      <w:tblPr>
        <w:tblStyle w:val="7"/>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eastAsia="宋体"/>
                <w:b/>
                <w:bCs/>
                <w:color w:val="auto"/>
                <w:highlight w:val="none"/>
              </w:rPr>
            </w:pPr>
            <w:r>
              <w:rPr>
                <w:rFonts w:hint="eastAsia" w:eastAsia="宋体"/>
                <w:b/>
                <w:bCs/>
                <w:color w:val="auto"/>
                <w:highlight w:val="none"/>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pPr>
              <w:jc w:val="center"/>
              <w:rPr>
                <w:rFonts w:eastAsia="宋体"/>
                <w:b/>
                <w:bCs/>
                <w:color w:val="auto"/>
                <w:highlight w:val="none"/>
              </w:rPr>
            </w:pPr>
            <w:r>
              <w:rPr>
                <w:rFonts w:hint="eastAsia"/>
                <w:b/>
                <w:bCs/>
                <w:color w:val="auto"/>
                <w:highlight w:val="none"/>
              </w:rPr>
              <w:t>序号</w:t>
            </w:r>
          </w:p>
        </w:tc>
        <w:tc>
          <w:tcPr>
            <w:tcW w:w="2743" w:type="dxa"/>
            <w:tcBorders>
              <w:left w:val="single" w:color="000000" w:sz="4" w:space="0"/>
              <w:right w:val="single" w:color="000000" w:sz="4" w:space="0"/>
            </w:tcBorders>
            <w:vAlign w:val="center"/>
          </w:tcPr>
          <w:p>
            <w:pPr>
              <w:jc w:val="center"/>
              <w:rPr>
                <w:b/>
                <w:bCs/>
                <w:color w:val="auto"/>
                <w:highlight w:val="none"/>
              </w:rPr>
            </w:pPr>
            <w:r>
              <w:rPr>
                <w:rFonts w:hint="eastAsia"/>
                <w:b/>
                <w:bCs/>
                <w:color w:val="auto"/>
                <w:highlight w:val="none"/>
              </w:rPr>
              <w:t>项目（成果）名称</w:t>
            </w:r>
          </w:p>
        </w:tc>
        <w:tc>
          <w:tcPr>
            <w:tcW w:w="1643" w:type="dxa"/>
            <w:tcBorders>
              <w:left w:val="single" w:color="000000" w:sz="4" w:space="0"/>
              <w:right w:val="single" w:color="000000" w:sz="4" w:space="0"/>
            </w:tcBorders>
            <w:vAlign w:val="center"/>
          </w:tcPr>
          <w:p>
            <w:pPr>
              <w:jc w:val="center"/>
              <w:rPr>
                <w:b/>
                <w:bCs/>
                <w:color w:val="auto"/>
                <w:highlight w:val="none"/>
              </w:rPr>
            </w:pPr>
            <w:r>
              <w:rPr>
                <w:rFonts w:hint="eastAsia" w:eastAsia="宋体"/>
                <w:b/>
                <w:bCs/>
                <w:color w:val="auto"/>
                <w:highlight w:val="none"/>
              </w:rPr>
              <w:t>项目来源</w:t>
            </w:r>
          </w:p>
        </w:tc>
        <w:tc>
          <w:tcPr>
            <w:tcW w:w="1168" w:type="dxa"/>
            <w:tcBorders>
              <w:left w:val="single" w:color="000000" w:sz="4" w:space="0"/>
              <w:right w:val="single" w:color="000000" w:sz="4" w:space="0"/>
            </w:tcBorders>
            <w:vAlign w:val="center"/>
          </w:tcPr>
          <w:p>
            <w:pPr>
              <w:jc w:val="center"/>
              <w:rPr>
                <w:rFonts w:eastAsia="宋体"/>
                <w:b/>
                <w:bCs/>
                <w:color w:val="auto"/>
                <w:highlight w:val="none"/>
              </w:rPr>
            </w:pPr>
            <w:r>
              <w:rPr>
                <w:rFonts w:hint="eastAsia"/>
                <w:b/>
                <w:bCs/>
                <w:color w:val="auto"/>
                <w:highlight w:val="none"/>
              </w:rPr>
              <w:t>转化方式</w:t>
            </w:r>
          </w:p>
        </w:tc>
        <w:tc>
          <w:tcPr>
            <w:tcW w:w="1134" w:type="dxa"/>
            <w:tcBorders>
              <w:left w:val="single" w:color="000000" w:sz="4" w:space="0"/>
              <w:right w:val="single" w:color="000000" w:sz="4" w:space="0"/>
            </w:tcBorders>
            <w:vAlign w:val="center"/>
          </w:tcPr>
          <w:p>
            <w:pPr>
              <w:jc w:val="center"/>
              <w:rPr>
                <w:rFonts w:eastAsia="宋体"/>
                <w:b/>
                <w:bCs/>
                <w:color w:val="auto"/>
                <w:highlight w:val="none"/>
              </w:rPr>
            </w:pPr>
            <w:r>
              <w:rPr>
                <w:rFonts w:hint="eastAsia"/>
                <w:b/>
                <w:bCs/>
                <w:color w:val="auto"/>
                <w:highlight w:val="none"/>
              </w:rPr>
              <w:t>转化年月</w:t>
            </w:r>
          </w:p>
        </w:tc>
        <w:tc>
          <w:tcPr>
            <w:tcW w:w="850" w:type="dxa"/>
            <w:tcBorders>
              <w:left w:val="single" w:color="000000" w:sz="4" w:space="0"/>
              <w:right w:val="single" w:color="000000" w:sz="4" w:space="0"/>
            </w:tcBorders>
            <w:vAlign w:val="center"/>
          </w:tcPr>
          <w:p>
            <w:pPr>
              <w:jc w:val="center"/>
              <w:rPr>
                <w:b/>
                <w:bCs/>
                <w:color w:val="auto"/>
                <w:highlight w:val="none"/>
              </w:rPr>
            </w:pPr>
            <w:r>
              <w:rPr>
                <w:rFonts w:hint="eastAsia"/>
                <w:b/>
                <w:bCs/>
                <w:color w:val="auto"/>
                <w:highlight w:val="none"/>
              </w:rPr>
              <w:t>是否</w:t>
            </w:r>
          </w:p>
          <w:p>
            <w:pPr>
              <w:jc w:val="center"/>
              <w:rPr>
                <w:rFonts w:eastAsia="宋体"/>
                <w:b/>
                <w:bCs/>
                <w:color w:val="auto"/>
                <w:highlight w:val="none"/>
              </w:rPr>
            </w:pPr>
            <w:r>
              <w:rPr>
                <w:rFonts w:hint="eastAsia"/>
                <w:b/>
                <w:bCs/>
                <w:color w:val="auto"/>
                <w:highlight w:val="none"/>
              </w:rPr>
              <w:t>主持</w:t>
            </w:r>
          </w:p>
        </w:tc>
        <w:tc>
          <w:tcPr>
            <w:tcW w:w="1187" w:type="dxa"/>
            <w:tcBorders>
              <w:left w:val="single" w:color="000000" w:sz="4" w:space="0"/>
              <w:right w:val="single" w:color="000000" w:sz="4" w:space="0"/>
            </w:tcBorders>
            <w:vAlign w:val="center"/>
          </w:tcPr>
          <w:p>
            <w:pPr>
              <w:jc w:val="center"/>
              <w:rPr>
                <w:rFonts w:eastAsia="宋体"/>
                <w:b/>
                <w:bCs/>
                <w:color w:val="auto"/>
                <w:highlight w:val="none"/>
              </w:rPr>
            </w:pPr>
            <w:r>
              <w:rPr>
                <w:rFonts w:hint="eastAsia"/>
                <w:b/>
                <w:bCs/>
                <w:color w:val="auto"/>
                <w:highlight w:val="none"/>
              </w:rPr>
              <w:t>到账经费（万元）</w:t>
            </w:r>
          </w:p>
        </w:tc>
        <w:tc>
          <w:tcPr>
            <w:tcW w:w="750" w:type="dxa"/>
            <w:tcBorders>
              <w:left w:val="single" w:color="000000" w:sz="4" w:space="0"/>
              <w:right w:val="single" w:color="000000" w:sz="12" w:space="0"/>
            </w:tcBorders>
            <w:vAlign w:val="center"/>
          </w:tcPr>
          <w:p>
            <w:pPr>
              <w:jc w:val="center"/>
              <w:rPr>
                <w:rFonts w:eastAsia="宋体"/>
                <w:b/>
                <w:bCs/>
                <w:color w:val="auto"/>
                <w:highlight w:val="none"/>
              </w:rPr>
            </w:pPr>
            <w:r>
              <w:rPr>
                <w:rFonts w:hint="eastAsia"/>
                <w:b/>
                <w:bCs/>
                <w:color w:val="auto"/>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pPr>
              <w:rPr>
                <w:color w:val="auto"/>
                <w:highlight w:val="none"/>
              </w:rPr>
            </w:pPr>
          </w:p>
        </w:tc>
        <w:tc>
          <w:tcPr>
            <w:tcW w:w="2743" w:type="dxa"/>
            <w:tcBorders>
              <w:left w:val="single" w:color="000000" w:sz="4" w:space="0"/>
              <w:bottom w:val="single" w:color="000000" w:sz="12" w:space="0"/>
              <w:right w:val="single" w:color="000000" w:sz="4" w:space="0"/>
            </w:tcBorders>
            <w:vAlign w:val="center"/>
          </w:tcPr>
          <w:p>
            <w:pPr>
              <w:rPr>
                <w:color w:val="auto"/>
                <w:highlight w:val="none"/>
              </w:rPr>
            </w:pPr>
          </w:p>
        </w:tc>
        <w:tc>
          <w:tcPr>
            <w:tcW w:w="1643" w:type="dxa"/>
            <w:tcBorders>
              <w:left w:val="single" w:color="000000" w:sz="4" w:space="0"/>
              <w:bottom w:val="single" w:color="000000" w:sz="12" w:space="0"/>
              <w:right w:val="single" w:color="000000" w:sz="4" w:space="0"/>
            </w:tcBorders>
            <w:vAlign w:val="center"/>
          </w:tcPr>
          <w:p>
            <w:pPr>
              <w:rPr>
                <w:color w:val="auto"/>
                <w:highlight w:val="none"/>
              </w:rPr>
            </w:pPr>
          </w:p>
        </w:tc>
        <w:tc>
          <w:tcPr>
            <w:tcW w:w="1168" w:type="dxa"/>
            <w:tcBorders>
              <w:left w:val="single" w:color="000000" w:sz="4" w:space="0"/>
              <w:bottom w:val="single" w:color="000000" w:sz="12" w:space="0"/>
              <w:right w:val="single" w:color="000000" w:sz="4" w:space="0"/>
            </w:tcBorders>
            <w:vAlign w:val="center"/>
          </w:tcPr>
          <w:p>
            <w:pPr>
              <w:rPr>
                <w:color w:val="auto"/>
                <w:highlight w:val="none"/>
              </w:rPr>
            </w:pPr>
          </w:p>
        </w:tc>
        <w:tc>
          <w:tcPr>
            <w:tcW w:w="1134" w:type="dxa"/>
            <w:tcBorders>
              <w:left w:val="single" w:color="000000" w:sz="4" w:space="0"/>
              <w:bottom w:val="single" w:color="000000" w:sz="12" w:space="0"/>
              <w:right w:val="single" w:color="000000" w:sz="4" w:space="0"/>
            </w:tcBorders>
            <w:vAlign w:val="center"/>
          </w:tcPr>
          <w:p>
            <w:pPr>
              <w:rPr>
                <w:color w:val="auto"/>
                <w:highlight w:val="none"/>
              </w:rPr>
            </w:pPr>
          </w:p>
        </w:tc>
        <w:tc>
          <w:tcPr>
            <w:tcW w:w="850" w:type="dxa"/>
            <w:tcBorders>
              <w:left w:val="single" w:color="000000" w:sz="4" w:space="0"/>
              <w:bottom w:val="single" w:color="000000" w:sz="12" w:space="0"/>
              <w:right w:val="single" w:color="000000" w:sz="4" w:space="0"/>
            </w:tcBorders>
            <w:vAlign w:val="center"/>
          </w:tcPr>
          <w:p>
            <w:pPr>
              <w:rPr>
                <w:color w:val="auto"/>
                <w:highlight w:val="none"/>
              </w:rPr>
            </w:pPr>
          </w:p>
        </w:tc>
        <w:tc>
          <w:tcPr>
            <w:tcW w:w="1187" w:type="dxa"/>
            <w:tcBorders>
              <w:left w:val="single" w:color="000000" w:sz="4" w:space="0"/>
              <w:bottom w:val="single" w:color="000000" w:sz="12" w:space="0"/>
              <w:right w:val="single" w:color="000000" w:sz="4" w:space="0"/>
            </w:tcBorders>
            <w:vAlign w:val="center"/>
          </w:tcPr>
          <w:p>
            <w:pPr>
              <w:rPr>
                <w:color w:val="auto"/>
                <w:highlight w:val="none"/>
              </w:rPr>
            </w:pPr>
          </w:p>
        </w:tc>
        <w:tc>
          <w:tcPr>
            <w:tcW w:w="750" w:type="dxa"/>
            <w:tcBorders>
              <w:left w:val="single" w:color="000000" w:sz="4" w:space="0"/>
              <w:bottom w:val="single" w:color="000000" w:sz="12" w:space="0"/>
              <w:right w:val="single" w:color="000000" w:sz="12" w:space="0"/>
            </w:tcBorders>
            <w:vAlign w:val="center"/>
          </w:tcPr>
          <w:p>
            <w:pPr>
              <w:rPr>
                <w:color w:val="auto"/>
                <w:highlight w:val="none"/>
              </w:rPr>
            </w:pPr>
          </w:p>
        </w:tc>
      </w:tr>
    </w:tbl>
    <w:p>
      <w:pPr>
        <w:ind w:firstLine="630" w:firstLineChars="300"/>
        <w:rPr>
          <w:color w:val="auto"/>
          <w:highlight w:val="none"/>
        </w:rPr>
      </w:pPr>
      <w:r>
        <w:rPr>
          <w:rFonts w:hint="eastAsia"/>
          <w:color w:val="auto"/>
          <w:highlight w:val="none"/>
        </w:rPr>
        <w:t>注：参考附件1-5填写，转化方式：限填转让、许可或者作价投资。</w:t>
      </w:r>
    </w:p>
    <w:p>
      <w:pPr>
        <w:rPr>
          <w:color w:val="auto"/>
          <w:highlight w:val="none"/>
        </w:rPr>
      </w:pPr>
    </w:p>
    <w:p>
      <w:pPr>
        <w:widowControl/>
        <w:jc w:val="left"/>
        <w:rPr>
          <w:color w:val="auto"/>
          <w:highlight w:val="none"/>
        </w:rPr>
      </w:pPr>
      <w:r>
        <w:rPr>
          <w:color w:val="auto"/>
          <w:highlight w:val="none"/>
        </w:rPr>
        <w:br w:type="page"/>
      </w:r>
    </w:p>
    <w:p>
      <w:pPr>
        <w:widowControl/>
        <w:jc w:val="center"/>
        <w:rPr>
          <w:rFonts w:hint="eastAsia" w:ascii="黑体" w:hAnsi="黑体" w:eastAsia="黑体"/>
          <w:sz w:val="32"/>
          <w:szCs w:val="32"/>
        </w:rPr>
      </w:pPr>
      <w:r>
        <w:rPr>
          <w:rFonts w:hint="eastAsia" w:ascii="黑体" w:hAnsi="黑体" w:eastAsia="黑体"/>
          <w:sz w:val="32"/>
          <w:szCs w:val="32"/>
        </w:rPr>
        <w:t>双师型教师实践应用能力评价计分汇总表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7" w:type="dxa"/>
            <w:vAlign w:val="center"/>
          </w:tcPr>
          <w:p>
            <w:pPr>
              <w:widowControl/>
              <w:jc w:val="center"/>
              <w:rPr>
                <w:rFonts w:hint="eastAsia"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hint="eastAsia"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hint="eastAsia"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hint="eastAsia"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407" w:type="dxa"/>
            <w:vAlign w:val="center"/>
          </w:tcPr>
          <w:p>
            <w:pPr>
              <w:widowControl/>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卓兰花</w:t>
            </w:r>
          </w:p>
        </w:tc>
        <w:tc>
          <w:tcPr>
            <w:tcW w:w="1407" w:type="dxa"/>
            <w:vAlign w:val="center"/>
          </w:tcPr>
          <w:p>
            <w:pPr>
              <w:widowControl/>
              <w:jc w:val="center"/>
              <w:rPr>
                <w:rFonts w:hint="default" w:asciiTheme="minorEastAsia" w:hAnsiTheme="minorEastAsia" w:eastAsiaTheme="minorEastAsia"/>
                <w:szCs w:val="21"/>
                <w:lang w:val="en-US" w:eastAsia="zh-CN"/>
              </w:rPr>
            </w:pPr>
          </w:p>
        </w:tc>
        <w:tc>
          <w:tcPr>
            <w:tcW w:w="1830" w:type="dxa"/>
            <w:vAlign w:val="center"/>
          </w:tcPr>
          <w:p>
            <w:pPr>
              <w:widowControl/>
              <w:jc w:val="center"/>
              <w:rPr>
                <w:rFonts w:hint="eastAsia" w:asciiTheme="minorEastAsia" w:hAnsiTheme="minorEastAsia" w:eastAsiaTheme="minorEastAsia"/>
                <w:szCs w:val="21"/>
                <w:lang w:val="en-US" w:eastAsia="zh-CN"/>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hint="default" w:asciiTheme="minorEastAsia" w:hAnsiTheme="minorEastAsia" w:eastAsiaTheme="minorEastAsia"/>
                <w:szCs w:val="21"/>
                <w:lang w:val="en-US" w:eastAsia="zh-CN"/>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color w:val="000000"/>
          <w:kern w:val="0"/>
          <w:szCs w:val="21"/>
        </w:rPr>
        <w:t>双师型教师职务任职资格评审实践应用能力评价计分表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408"/>
        <w:gridCol w:w="1056"/>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序号</w:t>
            </w:r>
          </w:p>
        </w:tc>
        <w:tc>
          <w:tcPr>
            <w:tcW w:w="1559"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职业资格名称</w:t>
            </w:r>
          </w:p>
        </w:tc>
        <w:tc>
          <w:tcPr>
            <w:tcW w:w="1601" w:type="dxa"/>
            <w:vAlign w:val="center"/>
          </w:tcPr>
          <w:p>
            <w:pPr>
              <w:widowControl/>
              <w:jc w:val="center"/>
              <w:textAlignment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实施部门</w:t>
            </w:r>
          </w:p>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（单位）</w:t>
            </w:r>
          </w:p>
        </w:tc>
        <w:tc>
          <w:tcPr>
            <w:tcW w:w="1408"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资格类别</w:t>
            </w:r>
          </w:p>
        </w:tc>
        <w:tc>
          <w:tcPr>
            <w:tcW w:w="1056"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534" w:type="dxa"/>
          </w:tcPr>
          <w:p>
            <w:pPr>
              <w:widowControl/>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1559" w:type="dxa"/>
          </w:tcPr>
          <w:p>
            <w:pPr>
              <w:widowControl/>
              <w:jc w:val="left"/>
              <w:rPr>
                <w:rFonts w:hint="eastAsia" w:asciiTheme="minorEastAsia" w:hAnsiTheme="minorEastAsia" w:eastAsiaTheme="minorEastAsia"/>
                <w:szCs w:val="21"/>
                <w:lang w:eastAsia="zh-CN"/>
              </w:rPr>
            </w:pPr>
          </w:p>
        </w:tc>
        <w:tc>
          <w:tcPr>
            <w:tcW w:w="1601" w:type="dxa"/>
          </w:tcPr>
          <w:p>
            <w:pPr>
              <w:widowControl/>
              <w:jc w:val="left"/>
              <w:rPr>
                <w:rFonts w:hint="eastAsia" w:asciiTheme="minorEastAsia" w:hAnsiTheme="minorEastAsia" w:eastAsiaTheme="minorEastAsia"/>
                <w:szCs w:val="21"/>
                <w:lang w:val="en-US" w:eastAsia="zh-CN"/>
              </w:rPr>
            </w:pPr>
          </w:p>
        </w:tc>
        <w:tc>
          <w:tcPr>
            <w:tcW w:w="1408" w:type="dxa"/>
          </w:tcPr>
          <w:p>
            <w:pPr>
              <w:widowControl/>
              <w:jc w:val="left"/>
              <w:rPr>
                <w:rFonts w:hint="eastAsia" w:asciiTheme="minorEastAsia" w:hAnsiTheme="minorEastAsia" w:eastAsiaTheme="minorEastAsia"/>
                <w:szCs w:val="21"/>
                <w:lang w:eastAsia="zh-CN"/>
              </w:rPr>
            </w:pPr>
          </w:p>
        </w:tc>
        <w:tc>
          <w:tcPr>
            <w:tcW w:w="1056" w:type="dxa"/>
          </w:tcPr>
          <w:p>
            <w:pPr>
              <w:widowControl/>
              <w:jc w:val="left"/>
              <w:rPr>
                <w:rFonts w:hint="default" w:asciiTheme="minorEastAsia" w:hAnsiTheme="minorEastAsia" w:eastAsiaTheme="minorEastAsia"/>
                <w:szCs w:val="21"/>
                <w:lang w:val="en-US" w:eastAsia="zh-CN"/>
              </w:rPr>
            </w:pPr>
          </w:p>
        </w:tc>
        <w:tc>
          <w:tcPr>
            <w:tcW w:w="1232" w:type="dxa"/>
          </w:tcPr>
          <w:p>
            <w:pPr>
              <w:widowControl/>
              <w:jc w:val="left"/>
              <w:rPr>
                <w:rFonts w:hint="default" w:asciiTheme="minorEastAsia" w:hAnsiTheme="minorEastAsia" w:eastAsiaTheme="minorEastAsia"/>
                <w:szCs w:val="21"/>
                <w:lang w:val="en-US" w:eastAsia="zh-CN"/>
              </w:rPr>
            </w:pPr>
          </w:p>
        </w:tc>
        <w:tc>
          <w:tcPr>
            <w:tcW w:w="1232" w:type="dxa"/>
          </w:tcPr>
          <w:p>
            <w:pPr>
              <w:widowControl/>
              <w:jc w:val="left"/>
              <w:rPr>
                <w:rFonts w:hint="default" w:asciiTheme="minorEastAsia" w:hAnsiTheme="minorEastAsia" w:eastAsiaTheme="minorEastAsia"/>
                <w:szCs w:val="21"/>
                <w:lang w:val="en-US" w:eastAsia="zh-CN"/>
              </w:rPr>
            </w:pPr>
          </w:p>
        </w:tc>
        <w:tc>
          <w:tcPr>
            <w:tcW w:w="1232" w:type="dxa"/>
          </w:tcPr>
          <w:p>
            <w:pPr>
              <w:widowControl/>
              <w:jc w:val="left"/>
              <w:rPr>
                <w:rFonts w:hint="default" w:asciiTheme="minorEastAsia" w:hAnsiTheme="minorEastAsia" w:eastAsiaTheme="minorEastAsia"/>
                <w:szCs w:val="21"/>
                <w:lang w:val="en-US" w:eastAsia="zh-CN"/>
              </w:rPr>
            </w:pPr>
          </w:p>
        </w:tc>
      </w:tr>
    </w:tbl>
    <w:p>
      <w:pPr>
        <w:widowControl/>
        <w:spacing w:before="156" w:beforeLines="50"/>
        <w:jc w:val="left"/>
        <w:textAlignment w:val="center"/>
        <w:rPr>
          <w:rFonts w:cs="宋体" w:asciiTheme="minorEastAsia" w:hAnsiTheme="minorEastAsia"/>
          <w:color w:val="000000"/>
          <w:kern w:val="0"/>
          <w:szCs w:val="21"/>
        </w:rPr>
      </w:pPr>
      <w:r>
        <w:rPr>
          <w:rFonts w:hint="eastAsia" w:asciiTheme="minorEastAsia" w:hAnsiTheme="minorEastAsia"/>
          <w:szCs w:val="21"/>
        </w:rPr>
        <w:t>注：参考评审文件附件1-7表1填写，</w:t>
      </w:r>
      <w:r>
        <w:rPr>
          <w:rFonts w:hint="eastAsia" w:cs="宋体" w:asciiTheme="minorEastAsia" w:hAnsiTheme="minor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spacing w:line="600" w:lineRule="auto"/>
        <w:jc w:val="center"/>
        <w:rPr>
          <w:rFonts w:asciiTheme="minorEastAsia" w:hAnsiTheme="minorEastAsia"/>
          <w:b/>
          <w:szCs w:val="21"/>
        </w:rPr>
      </w:pPr>
      <w:r>
        <w:rPr>
          <w:rFonts w:hint="eastAsia" w:cs="黑体" w:asciiTheme="minorEastAsia" w:hAnsiTheme="minorEastAsia"/>
          <w:b/>
          <w:color w:val="000000"/>
          <w:kern w:val="0"/>
          <w:szCs w:val="21"/>
        </w:rPr>
        <w:t>经学校批准在企业、行政事业单位从事与本专业相关的兼职、在职创业、离岗创业工作的教师计分表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等级</w:t>
            </w:r>
          </w:p>
        </w:tc>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指标一</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指标二</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指标三</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color w:val="000000"/>
          <w:kern w:val="0"/>
          <w:szCs w:val="21"/>
        </w:rPr>
        <w:t>注：</w:t>
      </w:r>
      <w:r>
        <w:rPr>
          <w:rFonts w:hint="eastAsia" w:asciiTheme="minorEastAsia" w:hAnsiTheme="minorEastAsia"/>
          <w:szCs w:val="21"/>
        </w:rPr>
        <w:t>参考评审文件附件1-7表2填写，</w:t>
      </w:r>
      <w:r>
        <w:rPr>
          <w:rFonts w:hint="eastAsia" w:cs="宋体" w:asciiTheme="minorEastAsia" w:hAnsiTheme="minor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62"/>
        <w:gridCol w:w="3917"/>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62"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3917"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62"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3917" w:type="dxa"/>
            <w:tcBorders>
              <w:right w:val="single" w:color="auto" w:sz="4" w:space="0"/>
            </w:tcBorders>
          </w:tcPr>
          <w:p>
            <w:pPr>
              <w:widowControl/>
              <w:jc w:val="left"/>
              <w:rPr>
                <w:rFonts w:hint="eastAsia" w:asciiTheme="minorEastAsia" w:hAnsiTheme="minorEastAsia" w:eastAsiaTheme="minorEastAsia"/>
                <w:szCs w:val="21"/>
                <w:lang w:eastAsia="zh-CN"/>
              </w:rPr>
            </w:pPr>
            <w:r>
              <w:rPr>
                <w:rFonts w:hint="eastAsia" w:asciiTheme="minorEastAsia" w:hAnsiTheme="minorEastAsia"/>
                <w:szCs w:val="21"/>
                <w:lang w:eastAsia="zh-CN"/>
              </w:rPr>
              <w:t>哲学社会科学类</w:t>
            </w:r>
          </w:p>
        </w:tc>
        <w:tc>
          <w:tcPr>
            <w:tcW w:w="1276" w:type="dxa"/>
            <w:tcBorders>
              <w:left w:val="single" w:color="auto" w:sz="4" w:space="0"/>
            </w:tcBorders>
          </w:tcPr>
          <w:p>
            <w:pPr>
              <w:widowControl/>
              <w:jc w:val="lef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30万</w:t>
            </w:r>
          </w:p>
        </w:tc>
        <w:tc>
          <w:tcPr>
            <w:tcW w:w="1134" w:type="dxa"/>
          </w:tcPr>
          <w:p>
            <w:pPr>
              <w:widowControl/>
              <w:jc w:val="lef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300</w:t>
            </w:r>
          </w:p>
        </w:tc>
      </w:tr>
    </w:tbl>
    <w:p>
      <w:pPr>
        <w:widowControl/>
        <w:jc w:val="left"/>
        <w:rPr>
          <w:rFonts w:hint="eastAsia" w:asciiTheme="minorEastAsia" w:hAnsiTheme="minorEastAsia"/>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200</w:t>
            </w:r>
          </w:p>
        </w:tc>
        <w:tc>
          <w:tcPr>
            <w:tcW w:w="1134" w:type="dxa"/>
            <w:vAlign w:val="center"/>
          </w:tcPr>
          <w:p>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1570</w:t>
            </w:r>
          </w:p>
        </w:tc>
        <w:tc>
          <w:tcPr>
            <w:tcW w:w="1418" w:type="dxa"/>
            <w:vAlign w:val="center"/>
          </w:tcPr>
          <w:p>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1558" w:type="dxa"/>
            <w:tcBorders>
              <w:right w:val="single" w:color="auto" w:sz="4" w:space="0"/>
            </w:tcBorders>
            <w:vAlign w:val="center"/>
          </w:tcPr>
          <w:p>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885</w:t>
            </w: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200</w:t>
            </w:r>
          </w:p>
        </w:tc>
        <w:tc>
          <w:tcPr>
            <w:tcW w:w="1134" w:type="dxa"/>
            <w:vAlign w:val="center"/>
          </w:tcPr>
          <w:p>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1570</w:t>
            </w:r>
          </w:p>
        </w:tc>
        <w:tc>
          <w:tcPr>
            <w:tcW w:w="1418" w:type="dxa"/>
            <w:vAlign w:val="center"/>
          </w:tcPr>
          <w:p>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1558" w:type="dxa"/>
            <w:tcBorders>
              <w:right w:val="single" w:color="auto" w:sz="4" w:space="0"/>
            </w:tcBorders>
            <w:vAlign w:val="center"/>
          </w:tcPr>
          <w:p>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885</w:t>
            </w: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hint="eastAsia" w:cs="仿宋" w:asciiTheme="minorEastAsia" w:hAnsiTheme="minorEastAsia"/>
          <w:color w:val="auto"/>
          <w:kern w:val="1"/>
          <w:szCs w:val="21"/>
        </w:rPr>
      </w:pPr>
      <w:r>
        <w:rPr>
          <w:rFonts w:hint="eastAsia" w:cs="仿宋" w:asciiTheme="minorEastAsia" w:hAnsiTheme="minorEastAsia"/>
          <w:color w:val="auto"/>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rPr>
          <w:rFonts w:hint="eastAsia" w:cs="仿宋" w:asciiTheme="minorEastAsia" w:hAnsiTheme="minorEastAsia"/>
          <w:color w:val="auto"/>
          <w:kern w:val="1"/>
          <w:szCs w:val="21"/>
        </w:rPr>
      </w:pPr>
    </w:p>
    <w:p>
      <w:pPr>
        <w:widowControl/>
        <w:jc w:val="left"/>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trPr>
        <w:tc>
          <w:tcPr>
            <w:tcW w:w="9854" w:type="dxa"/>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一、具备良好的政治素养及职业道德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本人</w:t>
            </w:r>
            <w:r>
              <w:rPr>
                <w:rFonts w:hint="eastAsia" w:ascii="仿宋" w:hAnsi="仿宋" w:eastAsia="仿宋" w:cs="仿宋"/>
                <w:sz w:val="24"/>
                <w:szCs w:val="24"/>
              </w:rPr>
              <w:t>政治立场坚定，政治素养较高，自觉遵守国家法律法规，有良好的职业道德，爱岗敬业、脚踏实地、求真务实。2001年曾荣获海南日报社“优秀共产党员”称号。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二、具备较强的专业教学教育实践能力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于</w:t>
            </w:r>
            <w:r>
              <w:rPr>
                <w:rFonts w:hint="eastAsia" w:ascii="仿宋" w:hAnsi="仿宋" w:eastAsia="仿宋" w:cs="仿宋"/>
                <w:sz w:val="24"/>
                <w:szCs w:val="24"/>
                <w:lang w:val="en-US" w:eastAsia="zh-CN"/>
              </w:rPr>
              <w:t>2016年调入海南师范大学新闻传播与影视学院，</w:t>
            </w:r>
            <w:r>
              <w:rPr>
                <w:rFonts w:hint="eastAsia" w:ascii="仿宋" w:hAnsi="仿宋" w:eastAsia="仿宋" w:cs="仿宋"/>
                <w:sz w:val="24"/>
                <w:szCs w:val="24"/>
              </w:rPr>
              <w:t>在教学工作岗位上深受学生们好评和爱戴，从事新闻传播学方向的教学工作，主要讲授《新闻编辑学》、《新闻报道策划》、《</w:t>
            </w:r>
            <w:r>
              <w:rPr>
                <w:rFonts w:hint="eastAsia" w:ascii="仿宋" w:hAnsi="仿宋" w:eastAsia="仿宋" w:cs="仿宋"/>
                <w:sz w:val="24"/>
                <w:szCs w:val="24"/>
                <w:lang w:eastAsia="zh-CN"/>
              </w:rPr>
              <w:t>新闻伦理与法规</w:t>
            </w:r>
            <w:r>
              <w:rPr>
                <w:rFonts w:hint="eastAsia" w:ascii="仿宋" w:hAnsi="仿宋" w:eastAsia="仿宋" w:cs="仿宋"/>
                <w:sz w:val="24"/>
                <w:szCs w:val="24"/>
              </w:rPr>
              <w:t>》、《优秀新闻作品选读》等新闻专业核心课程。</w:t>
            </w:r>
            <w:r>
              <w:rPr>
                <w:rFonts w:hint="eastAsia" w:ascii="仿宋" w:hAnsi="仿宋" w:eastAsia="仿宋" w:cs="仿宋"/>
                <w:sz w:val="24"/>
                <w:szCs w:val="24"/>
                <w:lang w:eastAsia="zh-CN"/>
              </w:rPr>
              <w:t>五年多以来，</w:t>
            </w:r>
            <w:r>
              <w:rPr>
                <w:rFonts w:hint="eastAsia" w:ascii="仿宋" w:hAnsi="仿宋" w:eastAsia="仿宋" w:cs="仿宋"/>
                <w:sz w:val="24"/>
                <w:szCs w:val="24"/>
              </w:rPr>
              <w:t xml:space="preserve">承担课堂教学工作量共计 </w:t>
            </w:r>
            <w:r>
              <w:rPr>
                <w:rFonts w:hint="eastAsia" w:ascii="仿宋" w:hAnsi="仿宋" w:eastAsia="仿宋" w:cs="仿宋"/>
                <w:sz w:val="24"/>
                <w:szCs w:val="24"/>
                <w:lang w:val="en-US" w:eastAsia="zh-CN"/>
              </w:rPr>
              <w:t>1320</w:t>
            </w:r>
            <w:r>
              <w:rPr>
                <w:rFonts w:hint="eastAsia" w:ascii="仿宋" w:hAnsi="仿宋" w:eastAsia="仿宋" w:cs="仿宋"/>
                <w:sz w:val="24"/>
                <w:szCs w:val="24"/>
              </w:rPr>
              <w:t>学时，年均</w:t>
            </w:r>
            <w:r>
              <w:rPr>
                <w:rFonts w:hint="eastAsia" w:ascii="仿宋" w:hAnsi="仿宋" w:eastAsia="仿宋" w:cs="仿宋"/>
                <w:sz w:val="24"/>
                <w:szCs w:val="24"/>
                <w:lang w:val="en-US" w:eastAsia="zh-CN"/>
              </w:rPr>
              <w:t>264</w:t>
            </w:r>
            <w:r>
              <w:rPr>
                <w:rFonts w:hint="eastAsia" w:ascii="仿宋" w:hAnsi="仿宋" w:eastAsia="仿宋" w:cs="仿宋"/>
                <w:sz w:val="24"/>
                <w:szCs w:val="24"/>
              </w:rPr>
              <w:t>学时，其中本科生课堂教学工作量共计</w:t>
            </w:r>
            <w:r>
              <w:rPr>
                <w:rFonts w:hint="eastAsia" w:ascii="仿宋" w:hAnsi="仿宋" w:eastAsia="仿宋" w:cs="仿宋"/>
                <w:sz w:val="24"/>
                <w:szCs w:val="24"/>
                <w:lang w:val="en-US" w:eastAsia="zh-CN"/>
              </w:rPr>
              <w:t>1042</w:t>
            </w:r>
            <w:r>
              <w:rPr>
                <w:rFonts w:hint="eastAsia" w:ascii="仿宋" w:hAnsi="仿宋" w:eastAsia="仿宋" w:cs="仿宋"/>
                <w:sz w:val="24"/>
                <w:szCs w:val="24"/>
              </w:rPr>
              <w:t xml:space="preserve"> 学时，年均</w:t>
            </w:r>
            <w:r>
              <w:rPr>
                <w:rFonts w:hint="eastAsia" w:ascii="仿宋" w:hAnsi="仿宋" w:eastAsia="仿宋" w:cs="仿宋"/>
                <w:sz w:val="24"/>
                <w:szCs w:val="24"/>
                <w:lang w:val="en-US" w:eastAsia="zh-CN"/>
              </w:rPr>
              <w:t>208.4</w:t>
            </w:r>
            <w:r>
              <w:rPr>
                <w:rFonts w:hint="eastAsia" w:ascii="仿宋" w:hAnsi="仿宋" w:eastAsia="仿宋" w:cs="仿宋"/>
                <w:sz w:val="24"/>
                <w:szCs w:val="24"/>
              </w:rPr>
              <w:t>学时，其中实践类共计</w:t>
            </w:r>
            <w:r>
              <w:rPr>
                <w:rFonts w:hint="eastAsia" w:ascii="仿宋" w:hAnsi="仿宋" w:eastAsia="仿宋" w:cs="仿宋"/>
                <w:sz w:val="24"/>
                <w:szCs w:val="24"/>
                <w:lang w:val="en-US" w:eastAsia="zh-CN"/>
              </w:rPr>
              <w:t>278</w:t>
            </w:r>
            <w:r>
              <w:rPr>
                <w:rFonts w:hint="eastAsia" w:ascii="仿宋" w:hAnsi="仿宋" w:eastAsia="仿宋" w:cs="仿宋"/>
                <w:sz w:val="24"/>
                <w:szCs w:val="24"/>
              </w:rPr>
              <w:t xml:space="preserve">学时，年均 </w:t>
            </w:r>
            <w:r>
              <w:rPr>
                <w:rFonts w:hint="eastAsia" w:ascii="仿宋" w:hAnsi="仿宋" w:eastAsia="仿宋" w:cs="仿宋"/>
                <w:sz w:val="24"/>
                <w:szCs w:val="24"/>
                <w:lang w:val="en-US" w:eastAsia="zh-CN"/>
              </w:rPr>
              <w:t>55.6</w:t>
            </w:r>
            <w:r>
              <w:rPr>
                <w:rFonts w:hint="eastAsia" w:ascii="仿宋" w:hAnsi="仿宋" w:eastAsia="仿宋" w:cs="仿宋"/>
                <w:sz w:val="24"/>
                <w:szCs w:val="24"/>
              </w:rPr>
              <w:t>学时</w:t>
            </w:r>
            <w:r>
              <w:rPr>
                <w:rFonts w:hint="eastAsia" w:ascii="仿宋" w:hAnsi="仿宋" w:eastAsia="仿宋" w:cs="仿宋"/>
                <w:sz w:val="24"/>
                <w:szCs w:val="24"/>
                <w:lang w:val="en-US" w:eastAsia="zh-CN"/>
              </w:rPr>
              <w:t>。</w:t>
            </w:r>
            <w:r>
              <w:rPr>
                <w:rFonts w:hint="eastAsia" w:ascii="仿宋" w:hAnsi="仿宋" w:eastAsia="仿宋" w:cs="仿宋"/>
                <w:sz w:val="24"/>
                <w:szCs w:val="24"/>
              </w:rPr>
              <w:t>本次晋升专业技术资格的课程评估成绩为</w:t>
            </w:r>
            <w:r>
              <w:rPr>
                <w:rFonts w:hint="eastAsia" w:ascii="仿宋" w:hAnsi="仿宋" w:eastAsia="仿宋" w:cs="仿宋"/>
                <w:sz w:val="24"/>
                <w:szCs w:val="24"/>
                <w:lang w:val="en-US" w:eastAsia="zh-CN"/>
              </w:rPr>
              <w:t xml:space="preserve"> A </w:t>
            </w:r>
            <w:r>
              <w:rPr>
                <w:rFonts w:hint="eastAsia" w:ascii="仿宋" w:hAnsi="仿宋" w:eastAsia="仿宋" w:cs="仿宋"/>
                <w:sz w:val="24"/>
                <w:szCs w:val="24"/>
              </w:rPr>
              <w:t>等级</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b/>
                <w:bCs/>
                <w:sz w:val="24"/>
                <w:szCs w:val="24"/>
                <w:lang w:eastAsia="zh-CN"/>
              </w:rPr>
              <w:t>三、具备高质量指导学生参与创新创业活动的能力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承担了2017届、2018届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2019届、2020</w:t>
            </w:r>
            <w:r>
              <w:rPr>
                <w:rFonts w:hint="eastAsia" w:ascii="仿宋" w:hAnsi="仿宋" w:eastAsia="仿宋" w:cs="仿宋"/>
                <w:sz w:val="24"/>
                <w:szCs w:val="24"/>
              </w:rPr>
              <w:t>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2021届</w:t>
            </w:r>
            <w:r>
              <w:rPr>
                <w:rFonts w:hint="eastAsia" w:ascii="仿宋" w:hAnsi="仿宋" w:eastAsia="仿宋" w:cs="仿宋"/>
                <w:sz w:val="24"/>
                <w:szCs w:val="24"/>
              </w:rPr>
              <w:t>本科毕业生的实习实践和毕业论文的指导工作，</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曾连续</w:t>
            </w:r>
            <w:r>
              <w:rPr>
                <w:rFonts w:hint="eastAsia" w:ascii="仿宋" w:hAnsi="仿宋" w:eastAsia="仿宋" w:cs="仿宋"/>
                <w:sz w:val="24"/>
                <w:szCs w:val="24"/>
                <w:lang w:val="en-US" w:eastAsia="zh-CN"/>
              </w:rPr>
              <w:t>2次</w:t>
            </w:r>
            <w:r>
              <w:rPr>
                <w:rFonts w:hint="eastAsia" w:ascii="仿宋" w:hAnsi="仿宋" w:eastAsia="仿宋" w:cs="仿宋"/>
                <w:sz w:val="24"/>
                <w:szCs w:val="24"/>
                <w:lang w:eastAsia="zh-CN"/>
              </w:rPr>
              <w:t>获得校指导毕业生实习“优秀先进指导教师”。</w:t>
            </w:r>
            <w:r>
              <w:rPr>
                <w:rFonts w:hint="eastAsia" w:ascii="仿宋" w:hAnsi="仿宋" w:eastAsia="仿宋" w:cs="仿宋"/>
                <w:sz w:val="24"/>
                <w:szCs w:val="24"/>
              </w:rPr>
              <w:t>担任本科生创新创业活动</w:t>
            </w:r>
            <w:r>
              <w:rPr>
                <w:rFonts w:hint="eastAsia" w:ascii="仿宋" w:hAnsi="仿宋" w:eastAsia="仿宋" w:cs="仿宋"/>
                <w:sz w:val="24"/>
                <w:szCs w:val="24"/>
                <w:lang w:val="en-US" w:eastAsia="zh-CN"/>
              </w:rPr>
              <w:t>22</w:t>
            </w:r>
            <w:r>
              <w:rPr>
                <w:rFonts w:hint="eastAsia" w:ascii="仿宋" w:hAnsi="仿宋" w:eastAsia="仿宋" w:cs="仿宋"/>
                <w:sz w:val="24"/>
                <w:szCs w:val="24"/>
              </w:rPr>
              <w:t>项</w:t>
            </w:r>
            <w:r>
              <w:rPr>
                <w:rFonts w:hint="eastAsia" w:ascii="仿宋" w:hAnsi="仿宋" w:eastAsia="仿宋" w:cs="仿宋"/>
                <w:sz w:val="24"/>
                <w:szCs w:val="24"/>
                <w:lang w:val="en-US" w:eastAsia="zh-CN"/>
              </w:rPr>
              <w:t>,其中，</w:t>
            </w:r>
            <w:r>
              <w:rPr>
                <w:rFonts w:hint="eastAsia" w:ascii="仿宋" w:hAnsi="仿宋" w:eastAsia="仿宋" w:cs="仿宋"/>
                <w:sz w:val="24"/>
                <w:szCs w:val="24"/>
              </w:rPr>
              <w:t>指导学生创业团队开展</w:t>
            </w:r>
            <w:r>
              <w:rPr>
                <w:rFonts w:hint="eastAsia" w:ascii="仿宋" w:hAnsi="仿宋" w:eastAsia="仿宋" w:cs="仿宋"/>
                <w:sz w:val="24"/>
                <w:szCs w:val="24"/>
                <w:lang w:eastAsia="zh-CN"/>
              </w:rPr>
              <w:t>国家级、省级、校级等</w:t>
            </w:r>
            <w:r>
              <w:rPr>
                <w:rFonts w:hint="eastAsia" w:ascii="仿宋" w:hAnsi="仿宋" w:eastAsia="仿宋" w:cs="仿宋"/>
                <w:sz w:val="24"/>
                <w:szCs w:val="24"/>
                <w:lang w:val="en-US" w:eastAsia="zh-CN"/>
              </w:rPr>
              <w:t>5个创新</w:t>
            </w:r>
            <w:r>
              <w:rPr>
                <w:rFonts w:hint="eastAsia" w:ascii="仿宋" w:hAnsi="仿宋" w:eastAsia="仿宋" w:cs="仿宋"/>
                <w:sz w:val="24"/>
                <w:szCs w:val="24"/>
                <w:lang w:eastAsia="zh-CN"/>
              </w:rPr>
              <w:t>创业实践项目，如</w:t>
            </w:r>
            <w:r>
              <w:rPr>
                <w:rFonts w:hint="eastAsia" w:ascii="仿宋" w:hAnsi="仿宋" w:eastAsia="仿宋" w:cs="仿宋"/>
                <w:sz w:val="24"/>
                <w:szCs w:val="24"/>
              </w:rPr>
              <w:t>“</w:t>
            </w:r>
            <w:r>
              <w:rPr>
                <w:rFonts w:hint="eastAsia" w:ascii="仿宋" w:hAnsi="仿宋" w:eastAsia="仿宋" w:cs="仿宋"/>
                <w:sz w:val="24"/>
                <w:szCs w:val="24"/>
                <w:lang w:eastAsia="zh-CN"/>
              </w:rPr>
              <w:t>智能阅读—大学城专刊</w:t>
            </w:r>
            <w:r>
              <w:rPr>
                <w:rFonts w:hint="eastAsia" w:ascii="仿宋" w:hAnsi="仿宋" w:eastAsia="仿宋" w:cs="仿宋"/>
                <w:sz w:val="24"/>
                <w:szCs w:val="24"/>
              </w:rPr>
              <w:t>”</w:t>
            </w:r>
            <w:r>
              <w:rPr>
                <w:rFonts w:hint="eastAsia" w:ascii="仿宋" w:hAnsi="仿宋" w:eastAsia="仿宋" w:cs="仿宋"/>
                <w:sz w:val="24"/>
                <w:szCs w:val="24"/>
                <w:lang w:eastAsia="zh-CN"/>
              </w:rPr>
              <w:t>等</w:t>
            </w:r>
            <w:r>
              <w:rPr>
                <w:rFonts w:hint="eastAsia" w:ascii="仿宋" w:hAnsi="仿宋" w:eastAsia="仿宋" w:cs="仿宋"/>
                <w:sz w:val="24"/>
                <w:szCs w:val="24"/>
              </w:rPr>
              <w:t>；担任本科生专业竞赛指导</w:t>
            </w:r>
            <w:r>
              <w:rPr>
                <w:rFonts w:hint="eastAsia" w:ascii="仿宋" w:hAnsi="仿宋" w:eastAsia="仿宋" w:cs="仿宋"/>
                <w:sz w:val="24"/>
                <w:szCs w:val="24"/>
                <w:lang w:val="en-US" w:eastAsia="zh-CN"/>
              </w:rPr>
              <w:t>2</w:t>
            </w:r>
            <w:r>
              <w:rPr>
                <w:rFonts w:hint="eastAsia" w:ascii="仿宋" w:hAnsi="仿宋" w:eastAsia="仿宋" w:cs="仿宋"/>
                <w:sz w:val="24"/>
                <w:szCs w:val="24"/>
              </w:rPr>
              <w:t>项；担任本科生开展寒暑假社会实践</w:t>
            </w:r>
            <w:r>
              <w:rPr>
                <w:rFonts w:hint="eastAsia" w:ascii="仿宋" w:hAnsi="仿宋" w:eastAsia="仿宋" w:cs="仿宋"/>
                <w:sz w:val="24"/>
                <w:szCs w:val="24"/>
                <w:lang w:val="en-US" w:eastAsia="zh-CN"/>
              </w:rPr>
              <w:t>1</w:t>
            </w:r>
            <w:r>
              <w:rPr>
                <w:rFonts w:hint="eastAsia" w:ascii="仿宋" w:hAnsi="仿宋" w:eastAsia="仿宋" w:cs="仿宋"/>
                <w:sz w:val="24"/>
                <w:szCs w:val="24"/>
              </w:rPr>
              <w:t>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四、具有丰富的专业实践工作经验及显著的应用成果</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进入高校任教之前，</w:t>
            </w:r>
            <w:r>
              <w:rPr>
                <w:rFonts w:hint="eastAsia" w:ascii="仿宋" w:hAnsi="仿宋" w:eastAsia="仿宋" w:cs="仿宋"/>
                <w:sz w:val="24"/>
                <w:szCs w:val="24"/>
                <w:lang w:eastAsia="zh-CN"/>
              </w:rPr>
              <w:t>本人</w:t>
            </w:r>
            <w:r>
              <w:rPr>
                <w:rFonts w:hint="eastAsia" w:ascii="仿宋" w:hAnsi="仿宋" w:eastAsia="仿宋" w:cs="仿宋"/>
                <w:sz w:val="24"/>
                <w:szCs w:val="24"/>
              </w:rPr>
              <w:t>曾在海南省委机关报《海南日报》从事新闻采编工作长达20年，是海南省新闻界资深的新闻工作者，先后担任海南日报社社会记者、经济记者、时政记者、文化记者、主编、执行主编，具有扎实的新闻理论基础和宽广的新闻实践专业知识。</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本人</w:t>
            </w:r>
            <w:r>
              <w:rPr>
                <w:rFonts w:hint="eastAsia" w:ascii="仿宋" w:hAnsi="仿宋" w:eastAsia="仿宋" w:cs="仿宋"/>
                <w:sz w:val="24"/>
                <w:szCs w:val="24"/>
              </w:rPr>
              <w:t>具有较强的工作能力和学习能力。在海南日报社工作期间，发表了大量反映政治、经济、社会、民生、文化等不同领域的新闻报道，社会反响良好。如新闻作品“海南住宅小区物业如何管理”、“大学毕业生到基层工作”系列报道、“大学生西部计划”等深度报道，直接或间接成为海南省委省政府制订或出台相关政策</w:t>
            </w:r>
            <w:r>
              <w:rPr>
                <w:rFonts w:hint="eastAsia" w:ascii="仿宋" w:hAnsi="仿宋" w:eastAsia="仿宋" w:cs="仿宋"/>
                <w:sz w:val="24"/>
                <w:szCs w:val="24"/>
                <w:lang w:eastAsia="zh-CN"/>
              </w:rPr>
              <w:t>、标准</w:t>
            </w:r>
            <w:r>
              <w:rPr>
                <w:rFonts w:hint="eastAsia" w:ascii="仿宋" w:hAnsi="仿宋" w:eastAsia="仿宋" w:cs="仿宋"/>
                <w:sz w:val="24"/>
                <w:szCs w:val="24"/>
              </w:rPr>
              <w:t>的依据和参考资料。舆情内参“110为何见死不救”等新闻作品曾引起当年中央高层领导的亲笔批示以及时任省委书记的亲自过问。部分讲述海南历史、人文的文化新闻报道，被海南省档案馆、海南省文史办等单位收藏。</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本人具有较强的新闻报刊运营能力及新闻传播工作团队指导能力。</w:t>
            </w:r>
            <w:r>
              <w:rPr>
                <w:rFonts w:hint="eastAsia" w:ascii="仿宋" w:hAnsi="仿宋" w:eastAsia="仿宋" w:cs="仿宋"/>
                <w:sz w:val="24"/>
                <w:szCs w:val="24"/>
              </w:rPr>
              <w:t>曾于2012年12月——2016年7月，主持筹备、正式创刊《海南日报•健康周刊》，并担任执行主编，组建由主编、记者、广告策划人员为主的团队，进行采访、写作、编辑和文案策划等方面的活动。</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五、具备一定水平的科研创新工作能力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本人</w:t>
            </w:r>
            <w:r>
              <w:rPr>
                <w:rFonts w:hint="eastAsia" w:ascii="仿宋" w:hAnsi="仿宋" w:eastAsia="仿宋" w:cs="仿宋"/>
                <w:sz w:val="24"/>
                <w:szCs w:val="24"/>
              </w:rPr>
              <w:t>在国家级和省级期刊发表新闻学术</w:t>
            </w:r>
            <w:r>
              <w:rPr>
                <w:rFonts w:hint="eastAsia" w:ascii="仿宋" w:hAnsi="仿宋" w:eastAsia="仿宋" w:cs="仿宋"/>
                <w:sz w:val="24"/>
                <w:szCs w:val="24"/>
                <w:lang w:eastAsia="zh-CN"/>
              </w:rPr>
              <w:t>论文</w:t>
            </w:r>
            <w:r>
              <w:rPr>
                <w:rFonts w:hint="eastAsia" w:ascii="仿宋" w:hAnsi="仿宋" w:eastAsia="仿宋" w:cs="仿宋"/>
                <w:sz w:val="24"/>
                <w:szCs w:val="24"/>
              </w:rPr>
              <w:t>和业务论文</w:t>
            </w:r>
            <w:r>
              <w:rPr>
                <w:rFonts w:hint="eastAsia" w:ascii="仿宋" w:hAnsi="仿宋" w:eastAsia="仿宋" w:cs="仿宋"/>
                <w:sz w:val="24"/>
                <w:szCs w:val="24"/>
                <w:lang w:val="en-US" w:eastAsia="zh-CN"/>
              </w:rPr>
              <w:t>60</w:t>
            </w:r>
            <w:r>
              <w:rPr>
                <w:rFonts w:hint="eastAsia" w:ascii="仿宋" w:hAnsi="仿宋" w:eastAsia="仿宋" w:cs="仿宋"/>
                <w:sz w:val="24"/>
                <w:szCs w:val="24"/>
              </w:rPr>
              <w:t>余篇</w:t>
            </w:r>
            <w:r>
              <w:rPr>
                <w:rFonts w:hint="eastAsia" w:ascii="仿宋" w:hAnsi="仿宋" w:eastAsia="仿宋" w:cs="仿宋"/>
                <w:sz w:val="24"/>
                <w:szCs w:val="24"/>
                <w:lang w:eastAsia="zh-CN"/>
              </w:rPr>
              <w:t>（见刊</w:t>
            </w:r>
            <w:r>
              <w:rPr>
                <w:rFonts w:hint="eastAsia" w:ascii="仿宋" w:hAnsi="仿宋" w:eastAsia="仿宋" w:cs="仿宋"/>
                <w:sz w:val="24"/>
                <w:szCs w:val="24"/>
                <w:lang w:val="en-US" w:eastAsia="zh-CN"/>
              </w:rPr>
              <w:t>40余万字,知网收录40余篇论文</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其中</w:t>
            </w:r>
            <w:r>
              <w:rPr>
                <w:rFonts w:hint="eastAsia" w:ascii="仿宋" w:hAnsi="仿宋" w:eastAsia="仿宋" w:cs="仿宋"/>
                <w:sz w:val="24"/>
                <w:szCs w:val="24"/>
                <w:lang w:val="en-US" w:eastAsia="zh-CN"/>
              </w:rPr>
              <w:t>C刊扩展版刊物发表2篇，</w:t>
            </w:r>
            <w:r>
              <w:rPr>
                <w:rFonts w:hint="eastAsia" w:ascii="仿宋" w:hAnsi="仿宋" w:eastAsia="仿宋" w:cs="仿宋"/>
                <w:sz w:val="24"/>
                <w:szCs w:val="24"/>
                <w:lang w:eastAsia="zh-CN"/>
              </w:rPr>
              <w:t>北大核心刊物发表</w:t>
            </w:r>
            <w:r>
              <w:rPr>
                <w:rFonts w:hint="eastAsia" w:ascii="仿宋" w:hAnsi="仿宋" w:eastAsia="仿宋" w:cs="仿宋"/>
                <w:sz w:val="24"/>
                <w:szCs w:val="24"/>
                <w:lang w:val="en-US" w:eastAsia="zh-CN"/>
              </w:rPr>
              <w:t>2篇，</w:t>
            </w:r>
            <w:r>
              <w:rPr>
                <w:rFonts w:hint="eastAsia" w:ascii="仿宋" w:hAnsi="仿宋" w:eastAsia="仿宋" w:cs="仿宋"/>
                <w:sz w:val="24"/>
                <w:szCs w:val="24"/>
              </w:rPr>
              <w:t>中国期刊全文数据库&lt;CJFD&gt;）</w:t>
            </w:r>
            <w:r>
              <w:rPr>
                <w:rFonts w:hint="eastAsia" w:ascii="仿宋" w:hAnsi="仿宋" w:eastAsia="仿宋" w:cs="仿宋"/>
                <w:sz w:val="24"/>
                <w:szCs w:val="24"/>
                <w:lang w:val="en-US" w:eastAsia="zh-CN"/>
              </w:rPr>
              <w:t>1篇，普通国家级刊物1篇，1篇省级教改论文，</w:t>
            </w:r>
            <w:r>
              <w:rPr>
                <w:rFonts w:hint="eastAsia" w:ascii="仿宋" w:hAnsi="仿宋" w:eastAsia="仿宋" w:cs="仿宋"/>
                <w:sz w:val="24"/>
                <w:szCs w:val="24"/>
              </w:rPr>
              <w:t>获得国家级和省级的新闻作品奖项40余项，其中，一些获奖新闻作品奖项收录进《中国新闻年鉴》</w:t>
            </w:r>
            <w:r>
              <w:rPr>
                <w:rFonts w:hint="eastAsia" w:ascii="仿宋" w:hAnsi="仿宋" w:eastAsia="仿宋" w:cs="仿宋"/>
                <w:sz w:val="24"/>
                <w:szCs w:val="24"/>
                <w:lang w:eastAsia="zh-CN"/>
              </w:rPr>
              <w:t>，其中</w:t>
            </w:r>
            <w:r>
              <w:rPr>
                <w:rFonts w:hint="eastAsia" w:ascii="仿宋" w:hAnsi="仿宋" w:eastAsia="仿宋" w:cs="仿宋"/>
                <w:sz w:val="24"/>
                <w:szCs w:val="24"/>
                <w:lang w:val="en-US" w:eastAsia="zh-CN"/>
              </w:rPr>
              <w:t>3篇是</w:t>
            </w:r>
            <w:r>
              <w:rPr>
                <w:rFonts w:hint="eastAsia" w:ascii="仿宋" w:hAnsi="仿宋" w:eastAsia="仿宋" w:cs="仿宋"/>
                <w:sz w:val="24"/>
                <w:szCs w:val="24"/>
                <w:lang w:eastAsia="zh-CN"/>
              </w:rPr>
              <w:t>被国家相关部委作出意见性批示的成果；</w:t>
            </w:r>
            <w:r>
              <w:rPr>
                <w:rFonts w:hint="eastAsia" w:ascii="仿宋" w:hAnsi="仿宋" w:eastAsia="仿宋" w:cs="仿宋"/>
                <w:sz w:val="24"/>
                <w:szCs w:val="24"/>
                <w:lang w:val="en-US" w:eastAsia="zh-CN"/>
              </w:rPr>
              <w:t>1篇为国家工商总局制定了相关标准</w:t>
            </w:r>
            <w:r>
              <w:rPr>
                <w:rFonts w:hint="eastAsia" w:ascii="仿宋" w:hAnsi="仿宋" w:eastAsia="仿宋" w:cs="仿宋"/>
                <w:sz w:val="24"/>
                <w:szCs w:val="24"/>
                <w:lang w:eastAsia="zh-CN"/>
              </w:rPr>
              <w:t>并进行</w:t>
            </w:r>
            <w:r>
              <w:rPr>
                <w:rFonts w:hint="eastAsia" w:ascii="仿宋" w:hAnsi="仿宋" w:eastAsia="仿宋" w:cs="仿宋"/>
                <w:sz w:val="24"/>
                <w:szCs w:val="24"/>
              </w:rPr>
              <w:t>经验推广介绍</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7篇提供了地方行业标准、相关政策，新闻文艺创作作品荣获B级一等奖1项，B级二等奖1项，B级三等奖1项，B级优秀奖2项，C级一等奖1项，C级三等奖1项，</w:t>
            </w:r>
            <w:r>
              <w:rPr>
                <w:rFonts w:hint="eastAsia" w:ascii="仿宋" w:hAnsi="仿宋" w:eastAsia="仿宋" w:cs="仿宋"/>
                <w:sz w:val="24"/>
                <w:szCs w:val="24"/>
                <w:lang w:eastAsia="zh-CN"/>
              </w:rPr>
              <w:t>已出</w:t>
            </w:r>
            <w:r>
              <w:rPr>
                <w:rFonts w:hint="eastAsia" w:ascii="仿宋" w:hAnsi="仿宋" w:eastAsia="仿宋" w:cs="仿宋"/>
                <w:sz w:val="24"/>
                <w:szCs w:val="24"/>
              </w:rPr>
              <w:t>版个人散文作品集1部。</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项目成果：</w:t>
            </w:r>
            <w:r>
              <w:rPr>
                <w:rFonts w:hint="eastAsia" w:ascii="仿宋" w:hAnsi="仿宋" w:eastAsia="仿宋" w:cs="仿宋"/>
                <w:sz w:val="24"/>
                <w:szCs w:val="24"/>
                <w:lang w:eastAsia="zh-CN"/>
              </w:rPr>
              <w:t>与人合作</w:t>
            </w:r>
            <w:r>
              <w:rPr>
                <w:rFonts w:hint="eastAsia" w:ascii="仿宋" w:hAnsi="仿宋" w:eastAsia="仿宋" w:cs="仿宋"/>
                <w:sz w:val="24"/>
                <w:szCs w:val="24"/>
                <w:lang w:val="en-US" w:eastAsia="zh-CN"/>
              </w:rPr>
              <w:t>1个国家社科基金一般项目；在研3个省级科研项目；完成了1个市厅级科研项目；结题拟出版1部教改书籍。</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rPr>
            </w:pPr>
            <w:r>
              <w:rPr>
                <w:rFonts w:hint="eastAsia" w:ascii="仿宋" w:hAnsi="仿宋" w:eastAsia="仿宋" w:cs="仿宋"/>
                <w:sz w:val="24"/>
                <w:szCs w:val="24"/>
                <w:lang w:eastAsia="zh-CN"/>
              </w:rPr>
              <w:t>在海南日报担任</w:t>
            </w:r>
            <w:r>
              <w:rPr>
                <w:rFonts w:hint="eastAsia" w:ascii="仿宋" w:hAnsi="仿宋" w:eastAsia="仿宋" w:cs="仿宋"/>
                <w:sz w:val="24"/>
                <w:szCs w:val="24"/>
                <w:lang w:val="en-US" w:eastAsia="zh-CN"/>
              </w:rPr>
              <w:t>执行编辑</w:t>
            </w:r>
            <w:r>
              <w:rPr>
                <w:rFonts w:hint="eastAsia" w:ascii="仿宋" w:hAnsi="仿宋" w:eastAsia="仿宋" w:cs="仿宋"/>
                <w:sz w:val="24"/>
                <w:szCs w:val="24"/>
                <w:lang w:eastAsia="zh-CN"/>
              </w:rPr>
              <w:t>、主任记者期间，</w:t>
            </w:r>
            <w:r>
              <w:rPr>
                <w:rFonts w:hint="eastAsia" w:ascii="仿宋" w:hAnsi="仿宋" w:eastAsia="仿宋" w:cs="仿宋"/>
                <w:sz w:val="24"/>
                <w:szCs w:val="24"/>
              </w:rPr>
              <w:t>本人亲自策划方案并执行了2014年度、2015年度连续两届海南省“寻找百姓身边好医护”大型公益活动，并成功举行了两届由海南省委宣传部指导，海南日报社、海南省卫计委联合举办的大型颁奖晚会，社会反响强烈，所在团队也受到相关部门的好评与奖励。</w:t>
            </w:r>
          </w:p>
          <w:p>
            <w:pPr>
              <w:ind w:firstLine="420" w:firstLineChars="200"/>
            </w:pPr>
            <w:r>
              <w:rPr>
                <w:rFonts w:hint="eastAsia"/>
              </w:rPr>
              <w:t>本人承诺：</w:t>
            </w:r>
          </w:p>
          <w:p/>
          <w:p>
            <w:r>
              <w:rPr>
                <w:rFonts w:hint="eastAsia"/>
              </w:rPr>
              <w:t xml:space="preserve">                                                       签名：                   年   月   日</w:t>
            </w:r>
          </w:p>
        </w:tc>
      </w:tr>
    </w:tbl>
    <w:p/>
    <w:p>
      <w:pPr>
        <w:jc w:val="center"/>
        <w:rPr>
          <w:rFonts w:hint="eastAsia"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pPr>
              <w:spacing w:line="36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卓兰花</w:t>
            </w:r>
          </w:p>
        </w:tc>
        <w:tc>
          <w:tcPr>
            <w:tcW w:w="1543"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pPr>
              <w:spacing w:line="36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新闻传播与影视学院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668"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新闻学</w:t>
            </w:r>
          </w:p>
        </w:tc>
        <w:tc>
          <w:tcPr>
            <w:tcW w:w="1417"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pPr>
              <w:spacing w:line="36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教学科研型副教授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hint="eastAsia" w:ascii="仿宋_GB2312" w:eastAsia="仿宋_GB2312"/>
                <w:sz w:val="24"/>
                <w:szCs w:val="24"/>
              </w:rPr>
            </w:pPr>
          </w:p>
          <w:p>
            <w:pPr>
              <w:spacing w:line="360" w:lineRule="exact"/>
              <w:rPr>
                <w:rFonts w:hint="eastAsia"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hint="eastAsia"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6"/>
            <w:vAlign w:val="center"/>
          </w:tcPr>
          <w:p>
            <w:pPr>
              <w:spacing w:line="360" w:lineRule="exact"/>
              <w:jc w:val="center"/>
              <w:rPr>
                <w:rFonts w:hint="eastAsia" w:ascii="仿宋_GB2312" w:eastAsia="仿宋_GB2312"/>
                <w:sz w:val="30"/>
                <w:szCs w:val="30"/>
              </w:rPr>
            </w:pPr>
          </w:p>
          <w:p>
            <w:pPr>
              <w:spacing w:line="360" w:lineRule="exact"/>
              <w:rPr>
                <w:rFonts w:hint="eastAsia" w:ascii="仿宋_GB2312" w:eastAsia="仿宋_GB2312"/>
                <w:sz w:val="30"/>
                <w:szCs w:val="30"/>
              </w:rPr>
            </w:pPr>
            <w:r>
              <w:rPr>
                <w:rFonts w:hint="eastAsia" w:ascii="仿宋_GB2312" w:eastAsia="仿宋_GB2312"/>
                <w:sz w:val="30"/>
                <w:szCs w:val="30"/>
              </w:rPr>
              <w:t>二级学院职称评审推荐工作委员会成员签名：</w:t>
            </w:r>
          </w:p>
          <w:p>
            <w:pPr>
              <w:spacing w:line="360" w:lineRule="exact"/>
              <w:rPr>
                <w:rFonts w:hint="eastAsia" w:ascii="仿宋_GB2312" w:eastAsia="仿宋_GB2312"/>
                <w:sz w:val="30"/>
                <w:szCs w:val="30"/>
              </w:rPr>
            </w:pPr>
          </w:p>
          <w:p>
            <w:pPr>
              <w:spacing w:line="360" w:lineRule="exact"/>
              <w:rPr>
                <w:rFonts w:hint="eastAsia" w:ascii="仿宋_GB2312" w:eastAsia="仿宋_GB2312"/>
                <w:sz w:val="30"/>
                <w:szCs w:val="30"/>
              </w:rPr>
            </w:pPr>
          </w:p>
          <w:p>
            <w:pPr>
              <w:spacing w:line="360" w:lineRule="exact"/>
              <w:rPr>
                <w:rFonts w:hint="eastAsia" w:ascii="仿宋_GB2312" w:eastAsia="仿宋_GB2312"/>
                <w:sz w:val="30"/>
                <w:szCs w:val="30"/>
              </w:rPr>
            </w:pPr>
          </w:p>
          <w:p>
            <w:pPr>
              <w:spacing w:line="360" w:lineRule="exact"/>
              <w:rPr>
                <w:rFonts w:hint="eastAsia" w:ascii="仿宋_GB2312" w:eastAsia="仿宋_GB2312"/>
                <w:sz w:val="30"/>
                <w:szCs w:val="30"/>
              </w:rPr>
            </w:pPr>
          </w:p>
          <w:p>
            <w:pPr>
              <w:spacing w:line="360" w:lineRule="exact"/>
              <w:rPr>
                <w:rFonts w:hint="eastAsia" w:ascii="仿宋_GB2312" w:eastAsia="仿宋_GB2312"/>
                <w:sz w:val="30"/>
                <w:szCs w:val="30"/>
              </w:rPr>
            </w:pPr>
          </w:p>
          <w:p>
            <w:pPr>
              <w:spacing w:line="360" w:lineRule="exact"/>
              <w:ind w:firstLine="3600" w:firstLineChars="1200"/>
              <w:rPr>
                <w:rFonts w:hint="eastAsia" w:ascii="仿宋_GB2312" w:eastAsia="仿宋_GB2312"/>
                <w:sz w:val="30"/>
                <w:szCs w:val="30"/>
              </w:rPr>
            </w:pPr>
            <w:r>
              <w:rPr>
                <w:rFonts w:hint="eastAsia" w:ascii="仿宋_GB2312" w:eastAsia="仿宋_GB2312"/>
                <w:sz w:val="30"/>
                <w:szCs w:val="30"/>
              </w:rPr>
              <w:t>日期：          年    月    日</w:t>
            </w:r>
          </w:p>
          <w:p>
            <w:pPr>
              <w:spacing w:line="360" w:lineRule="exact"/>
              <w:ind w:firstLine="3600" w:firstLineChars="1200"/>
              <w:rPr>
                <w:rFonts w:ascii="仿宋_GB2312" w:eastAsia="仿宋_GB2312"/>
                <w:sz w:val="30"/>
                <w:szCs w:val="30"/>
              </w:rPr>
            </w:pPr>
          </w:p>
        </w:tc>
      </w:tr>
    </w:tbl>
    <w:p>
      <w:pPr>
        <w:rPr>
          <w:rFonts w:ascii="仿宋_GB2312" w:eastAsia="仿宋_GB2312"/>
          <w:sz w:val="30"/>
          <w:szCs w:val="30"/>
        </w:rPr>
      </w:pPr>
      <w:r>
        <w:rPr>
          <w:rFonts w:hint="eastAsia" w:ascii="仿宋_GB2312" w:eastAsia="仿宋_GB2312"/>
          <w:sz w:val="30"/>
          <w:szCs w:val="30"/>
        </w:rPr>
        <w:t>注：只对申报教授、副教授人员书写鉴定意见。</w:t>
      </w:r>
    </w:p>
    <w:p/>
    <w:tbl>
      <w:tblPr>
        <w:tblStyle w:val="6"/>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hint="eastAsia" w:ascii="宋体" w:hAnsi="宋体" w:cs="Arial"/>
                <w:color w:val="000000"/>
                <w:kern w:val="0"/>
                <w:sz w:val="24"/>
                <w:szCs w:val="24"/>
              </w:rPr>
            </w:pPr>
            <w:r>
              <w:rPr>
                <w:rFonts w:hint="eastAsia" w:ascii="宋体" w:hAnsi="宋体" w:cs="Arial"/>
                <w:color w:val="000000"/>
                <w:kern w:val="0"/>
                <w:sz w:val="24"/>
                <w:szCs w:val="24"/>
              </w:rPr>
              <w:t>依据《海南师范大学高校教师系列专业技术职务评审管理办法》（海师办</w:t>
            </w:r>
            <w:r>
              <w:rPr>
                <w:rFonts w:hint="eastAsia" w:cs="Arial" w:asciiTheme="minorEastAsia" w:hAnsiTheme="minorEastAsia"/>
                <w:color w:val="000000"/>
                <w:kern w:val="0"/>
                <w:sz w:val="24"/>
                <w:szCs w:val="24"/>
              </w:rPr>
              <w:t>〔</w:t>
            </w:r>
            <w:r>
              <w:rPr>
                <w:rFonts w:hint="eastAsia" w:ascii="宋体" w:hAnsi="宋体" w:cs="Arial"/>
                <w:color w:val="000000"/>
                <w:kern w:val="0"/>
                <w:sz w:val="24"/>
                <w:szCs w:val="24"/>
              </w:rPr>
              <w:t>2021</w:t>
            </w:r>
            <w:r>
              <w:rPr>
                <w:rFonts w:hint="eastAsia" w:ascii="宋体" w:hAnsi="宋体" w:eastAsia="宋体" w:cs="Arial"/>
                <w:color w:val="000000"/>
                <w:kern w:val="0"/>
                <w:sz w:val="24"/>
                <w:szCs w:val="24"/>
              </w:rPr>
              <w:t>〕</w:t>
            </w:r>
            <w:r>
              <w:rPr>
                <w:rFonts w:hint="eastAsia" w:ascii="宋体" w:hAnsi="宋体" w:cs="Arial"/>
                <w:color w:val="000000"/>
                <w:kern w:val="0"/>
                <w:sz w:val="24"/>
                <w:szCs w:val="24"/>
              </w:rPr>
              <w:t>87号文规定，经鉴定审核，</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同志的申报材料真实完整，并经    年  月  日至    月   日公示无异议，同意推荐其参评</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专业技术资格职称。</w:t>
            </w:r>
          </w:p>
          <w:p>
            <w:pPr>
              <w:widowControl/>
              <w:spacing w:line="360" w:lineRule="exact"/>
              <w:ind w:firstLine="480" w:firstLineChars="200"/>
              <w:rPr>
                <w:rFonts w:ascii="宋体" w:hAnsi="宋体" w:cs="Arial"/>
                <w:color w:val="000000"/>
                <w:kern w:val="0"/>
                <w:sz w:val="24"/>
                <w:szCs w:val="24"/>
              </w:rPr>
            </w:pPr>
          </w:p>
          <w:p>
            <w:pPr>
              <w:widowControl/>
              <w:jc w:val="center"/>
              <w:rPr>
                <w:rFonts w:ascii="宋体" w:hAnsi="宋体" w:cs="Arial"/>
                <w:color w:val="000000"/>
                <w:kern w:val="0"/>
                <w:szCs w:val="21"/>
              </w:rPr>
            </w:pPr>
          </w:p>
          <w:p>
            <w:pPr>
              <w:widowControl/>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代 表 性</w:t>
            </w:r>
          </w:p>
          <w:p>
            <w:pPr>
              <w:widowControl/>
              <w:jc w:val="center"/>
              <w:rPr>
                <w:rFonts w:ascii="宋体" w:hAnsi="宋体" w:cs="Arial"/>
                <w:color w:val="000000"/>
                <w:kern w:val="0"/>
                <w:szCs w:val="21"/>
              </w:rPr>
            </w:pPr>
            <w:r>
              <w:rPr>
                <w:rFonts w:hint="eastAsia" w:ascii="宋体" w:hAnsi="宋体" w:cs="Arial"/>
                <w:color w:val="000000"/>
                <w:kern w:val="0"/>
                <w:szCs w:val="21"/>
              </w:rPr>
              <w:t>成果名称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rPr>
              <w:t>代表性成果1名称：</w:t>
            </w:r>
            <w:r>
              <w:rPr>
                <w:rFonts w:hint="eastAsia" w:ascii="宋体" w:hAnsi="宋体" w:cs="Arial"/>
                <w:color w:val="000000"/>
                <w:kern w:val="0"/>
                <w:szCs w:val="21"/>
                <w:lang w:val="en-US" w:eastAsia="zh-CN"/>
              </w:rPr>
              <w:t>论文“</w:t>
            </w:r>
            <w:r>
              <w:rPr>
                <w:rFonts w:hint="eastAsia" w:ascii="宋体" w:hAnsi="宋体" w:cs="Arial"/>
                <w:color w:val="000000"/>
                <w:kern w:val="0"/>
                <w:szCs w:val="21"/>
              </w:rPr>
              <w:t>5G与智慧媒体中心建设——以2019年广电行业大事件为例</w:t>
            </w:r>
            <w:r>
              <w:rPr>
                <w:rFonts w:hint="eastAsia" w:ascii="宋体" w:hAnsi="宋体" w:cs="Arial"/>
                <w:color w:val="000000"/>
                <w:kern w:val="0"/>
                <w:szCs w:val="21"/>
                <w:lang w:eastAsia="zh-CN"/>
              </w:rPr>
              <w:t>”</w:t>
            </w:r>
          </w:p>
          <w:p>
            <w:pPr>
              <w:widowControl/>
              <w:jc w:val="left"/>
              <w:rPr>
                <w:rFonts w:ascii="宋体" w:hAnsi="宋体" w:cs="Arial"/>
                <w:color w:val="000000"/>
                <w:kern w:val="0"/>
                <w:szCs w:val="21"/>
              </w:rPr>
            </w:pPr>
          </w:p>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rPr>
              <w:t>代表性成果2名称：</w:t>
            </w:r>
            <w:r>
              <w:rPr>
                <w:rFonts w:hint="eastAsia" w:ascii="宋体" w:hAnsi="宋体" w:cs="Arial"/>
                <w:color w:val="000000"/>
                <w:kern w:val="0"/>
                <w:szCs w:val="21"/>
                <w:lang w:val="en-US" w:eastAsia="zh-CN"/>
              </w:rPr>
              <w:t>论文</w:t>
            </w:r>
            <w:r>
              <w:rPr>
                <w:rFonts w:hint="eastAsia" w:ascii="宋体" w:hAnsi="宋体" w:cs="Arial"/>
                <w:color w:val="000000"/>
                <w:kern w:val="0"/>
                <w:szCs w:val="21"/>
                <w:lang w:eastAsia="zh-CN"/>
              </w:rPr>
              <w:t>“地方党报文娱新闻的力度与厚度”</w:t>
            </w:r>
          </w:p>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优秀    票，良好    票，合格     票，不合格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color w:val="000000"/>
                <w:kern w:val="0"/>
                <w:sz w:val="24"/>
                <w:szCs w:val="24"/>
              </w:rPr>
            </w:pPr>
            <w:r>
              <w:rPr>
                <w:rFonts w:hint="eastAsia"/>
                <w:kern w:val="0"/>
                <w:sz w:val="24"/>
                <w:szCs w:val="24"/>
              </w:rPr>
              <w:t>学校职称办预审意见：</w:t>
            </w:r>
            <w:r>
              <w:rPr>
                <w:rFonts w:ascii="宋体" w:hAnsi="宋体" w:cs="Arial"/>
                <w:color w:val="000000"/>
                <w:kern w:val="0"/>
                <w:sz w:val="24"/>
                <w:szCs w:val="24"/>
              </w:rPr>
              <w:t xml:space="preserve"> </w:t>
            </w:r>
          </w:p>
          <w:p>
            <w:pPr>
              <w:widowControl/>
              <w:spacing w:line="360" w:lineRule="exact"/>
              <w:rPr>
                <w:rFonts w:hint="eastAsia"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申报人答辨情况：</w:t>
            </w:r>
            <w:r>
              <w:rPr>
                <w:kern w:val="0"/>
              </w:rPr>
              <w:t xml:space="preserve"> </w:t>
            </w:r>
          </w:p>
          <w:p>
            <w:pPr>
              <w:rPr>
                <w:kern w:val="0"/>
              </w:rPr>
            </w:pPr>
          </w:p>
          <w:p>
            <w:pPr>
              <w:rPr>
                <w:rFonts w:hint="eastAsia"/>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widowControl/>
              <w:spacing w:line="520" w:lineRule="atLeast"/>
              <w:ind w:right="840"/>
              <w:jc w:val="left"/>
              <w:rPr>
                <w:kern w:val="0"/>
              </w:rPr>
            </w:pPr>
            <w:r>
              <w:rPr>
                <w:rFonts w:hint="eastAsia" w:ascii="宋体" w:hAnsi="宋体" w:cs="Arial"/>
                <w:color w:val="000000"/>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方正小标宋简体">
    <w:altName w:val="仿宋_GB2312"/>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ZWE4NTI3ZTkwMDkzOGNiOGUxY2MwMDA0MTNhZTAifQ=="/>
  </w:docVars>
  <w:rsids>
    <w:rsidRoot w:val="00172A27"/>
    <w:rsid w:val="000077C7"/>
    <w:rsid w:val="000204C4"/>
    <w:rsid w:val="0002075C"/>
    <w:rsid w:val="00024587"/>
    <w:rsid w:val="00035ADA"/>
    <w:rsid w:val="00050B41"/>
    <w:rsid w:val="00052874"/>
    <w:rsid w:val="000734BB"/>
    <w:rsid w:val="000835E5"/>
    <w:rsid w:val="00086C19"/>
    <w:rsid w:val="00091D39"/>
    <w:rsid w:val="00093E8E"/>
    <w:rsid w:val="000A1C4F"/>
    <w:rsid w:val="000A53B5"/>
    <w:rsid w:val="000A6447"/>
    <w:rsid w:val="000B25F1"/>
    <w:rsid w:val="000B5BC8"/>
    <w:rsid w:val="000B7E3F"/>
    <w:rsid w:val="000C7246"/>
    <w:rsid w:val="000E1FCC"/>
    <w:rsid w:val="000E777B"/>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26AC5"/>
    <w:rsid w:val="002270A7"/>
    <w:rsid w:val="002326D9"/>
    <w:rsid w:val="00243159"/>
    <w:rsid w:val="00247B30"/>
    <w:rsid w:val="00257618"/>
    <w:rsid w:val="00271356"/>
    <w:rsid w:val="002859E6"/>
    <w:rsid w:val="00295BBE"/>
    <w:rsid w:val="002B5D77"/>
    <w:rsid w:val="002C2E4D"/>
    <w:rsid w:val="002E42F6"/>
    <w:rsid w:val="002F1EC4"/>
    <w:rsid w:val="00314EE7"/>
    <w:rsid w:val="00315AAE"/>
    <w:rsid w:val="0033126B"/>
    <w:rsid w:val="00333B61"/>
    <w:rsid w:val="0033420A"/>
    <w:rsid w:val="00342D04"/>
    <w:rsid w:val="00345CE6"/>
    <w:rsid w:val="003505F5"/>
    <w:rsid w:val="00352DB8"/>
    <w:rsid w:val="00353FFB"/>
    <w:rsid w:val="0035796B"/>
    <w:rsid w:val="00361F97"/>
    <w:rsid w:val="0036206F"/>
    <w:rsid w:val="00384C68"/>
    <w:rsid w:val="0039460C"/>
    <w:rsid w:val="003B5BA5"/>
    <w:rsid w:val="003B7454"/>
    <w:rsid w:val="003C6F7B"/>
    <w:rsid w:val="003D6C2A"/>
    <w:rsid w:val="003E343B"/>
    <w:rsid w:val="003E3539"/>
    <w:rsid w:val="003F6AC8"/>
    <w:rsid w:val="00403377"/>
    <w:rsid w:val="00410217"/>
    <w:rsid w:val="00413D18"/>
    <w:rsid w:val="00417FC6"/>
    <w:rsid w:val="00421B6F"/>
    <w:rsid w:val="00424D1B"/>
    <w:rsid w:val="00433D52"/>
    <w:rsid w:val="004542AC"/>
    <w:rsid w:val="00455996"/>
    <w:rsid w:val="004632E2"/>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43465"/>
    <w:rsid w:val="005617BD"/>
    <w:rsid w:val="00565F0F"/>
    <w:rsid w:val="0057729A"/>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313BA"/>
    <w:rsid w:val="00734128"/>
    <w:rsid w:val="007415CC"/>
    <w:rsid w:val="00741F1A"/>
    <w:rsid w:val="00746377"/>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5296"/>
    <w:rsid w:val="00912A23"/>
    <w:rsid w:val="00927B7A"/>
    <w:rsid w:val="009332E6"/>
    <w:rsid w:val="009363D5"/>
    <w:rsid w:val="00956FEE"/>
    <w:rsid w:val="009624BB"/>
    <w:rsid w:val="00962F66"/>
    <w:rsid w:val="00967876"/>
    <w:rsid w:val="00974F96"/>
    <w:rsid w:val="00986608"/>
    <w:rsid w:val="00992502"/>
    <w:rsid w:val="009C1F06"/>
    <w:rsid w:val="009E353C"/>
    <w:rsid w:val="009E64C8"/>
    <w:rsid w:val="00A03435"/>
    <w:rsid w:val="00A12F14"/>
    <w:rsid w:val="00A600A4"/>
    <w:rsid w:val="00A64CA0"/>
    <w:rsid w:val="00A74B54"/>
    <w:rsid w:val="00AB4B1E"/>
    <w:rsid w:val="00AD5CCC"/>
    <w:rsid w:val="00AF2BB3"/>
    <w:rsid w:val="00AF445F"/>
    <w:rsid w:val="00B036DE"/>
    <w:rsid w:val="00B06BF4"/>
    <w:rsid w:val="00B07F41"/>
    <w:rsid w:val="00B16465"/>
    <w:rsid w:val="00B20A8D"/>
    <w:rsid w:val="00B22E22"/>
    <w:rsid w:val="00B27696"/>
    <w:rsid w:val="00B80533"/>
    <w:rsid w:val="00B82843"/>
    <w:rsid w:val="00BA646C"/>
    <w:rsid w:val="00BD1A32"/>
    <w:rsid w:val="00BD4E90"/>
    <w:rsid w:val="00BF37BD"/>
    <w:rsid w:val="00C008D8"/>
    <w:rsid w:val="00C0165A"/>
    <w:rsid w:val="00C34D75"/>
    <w:rsid w:val="00C35A03"/>
    <w:rsid w:val="00C3645D"/>
    <w:rsid w:val="00C53042"/>
    <w:rsid w:val="00C65AB8"/>
    <w:rsid w:val="00C77711"/>
    <w:rsid w:val="00C824FA"/>
    <w:rsid w:val="00C828EC"/>
    <w:rsid w:val="00C90195"/>
    <w:rsid w:val="00C93845"/>
    <w:rsid w:val="00C96100"/>
    <w:rsid w:val="00CB1F99"/>
    <w:rsid w:val="00CC7EE7"/>
    <w:rsid w:val="00CD2226"/>
    <w:rsid w:val="00CD42FF"/>
    <w:rsid w:val="00CD7981"/>
    <w:rsid w:val="00CF6E1A"/>
    <w:rsid w:val="00D20B34"/>
    <w:rsid w:val="00D273BE"/>
    <w:rsid w:val="00D36A37"/>
    <w:rsid w:val="00D3748A"/>
    <w:rsid w:val="00D416C2"/>
    <w:rsid w:val="00D41CF0"/>
    <w:rsid w:val="00D66B57"/>
    <w:rsid w:val="00DA3AD6"/>
    <w:rsid w:val="00DA6B66"/>
    <w:rsid w:val="00DB02E4"/>
    <w:rsid w:val="00DC11A1"/>
    <w:rsid w:val="00DD5F4F"/>
    <w:rsid w:val="00DD7968"/>
    <w:rsid w:val="00DE299B"/>
    <w:rsid w:val="00DE3F60"/>
    <w:rsid w:val="00DE5271"/>
    <w:rsid w:val="00E05692"/>
    <w:rsid w:val="00E07849"/>
    <w:rsid w:val="00E161A5"/>
    <w:rsid w:val="00E206F2"/>
    <w:rsid w:val="00E55EEB"/>
    <w:rsid w:val="00E57AA4"/>
    <w:rsid w:val="00E713EE"/>
    <w:rsid w:val="00EA2543"/>
    <w:rsid w:val="00EB1023"/>
    <w:rsid w:val="00ED30F2"/>
    <w:rsid w:val="00EE2F78"/>
    <w:rsid w:val="00EE3937"/>
    <w:rsid w:val="00EE5924"/>
    <w:rsid w:val="00EE79DB"/>
    <w:rsid w:val="00F02B0D"/>
    <w:rsid w:val="00F200F9"/>
    <w:rsid w:val="00F22090"/>
    <w:rsid w:val="00F24A17"/>
    <w:rsid w:val="00F50D1D"/>
    <w:rsid w:val="00F6664A"/>
    <w:rsid w:val="00F75973"/>
    <w:rsid w:val="00F770C0"/>
    <w:rsid w:val="00F82DFD"/>
    <w:rsid w:val="00F841C6"/>
    <w:rsid w:val="00F8579D"/>
    <w:rsid w:val="00F93089"/>
    <w:rsid w:val="00F93A86"/>
    <w:rsid w:val="00FA4387"/>
    <w:rsid w:val="00FB3155"/>
    <w:rsid w:val="00FD5538"/>
    <w:rsid w:val="00FF0622"/>
    <w:rsid w:val="00FF54C9"/>
    <w:rsid w:val="014C4DA3"/>
    <w:rsid w:val="01957EB6"/>
    <w:rsid w:val="03A0268F"/>
    <w:rsid w:val="03D156E4"/>
    <w:rsid w:val="054F5A89"/>
    <w:rsid w:val="08F71C72"/>
    <w:rsid w:val="092F062F"/>
    <w:rsid w:val="0A2E115A"/>
    <w:rsid w:val="0AEF5939"/>
    <w:rsid w:val="0B891C26"/>
    <w:rsid w:val="0C300547"/>
    <w:rsid w:val="0D5556F2"/>
    <w:rsid w:val="0E9A7E31"/>
    <w:rsid w:val="11561270"/>
    <w:rsid w:val="15BA5736"/>
    <w:rsid w:val="16C925E7"/>
    <w:rsid w:val="16E01A0E"/>
    <w:rsid w:val="172A5414"/>
    <w:rsid w:val="17976919"/>
    <w:rsid w:val="18523189"/>
    <w:rsid w:val="18AC5141"/>
    <w:rsid w:val="18D169D3"/>
    <w:rsid w:val="18F61BD6"/>
    <w:rsid w:val="192401C8"/>
    <w:rsid w:val="19C413E2"/>
    <w:rsid w:val="1A4965F3"/>
    <w:rsid w:val="1B425689"/>
    <w:rsid w:val="1BC32414"/>
    <w:rsid w:val="1CE9468D"/>
    <w:rsid w:val="1D096C6D"/>
    <w:rsid w:val="20232B39"/>
    <w:rsid w:val="20341F6D"/>
    <w:rsid w:val="20A003C7"/>
    <w:rsid w:val="22BB1B91"/>
    <w:rsid w:val="22E009AB"/>
    <w:rsid w:val="23277C01"/>
    <w:rsid w:val="23C66773"/>
    <w:rsid w:val="23F42B99"/>
    <w:rsid w:val="24DF3DC2"/>
    <w:rsid w:val="255D7D89"/>
    <w:rsid w:val="257864AD"/>
    <w:rsid w:val="25F02DB8"/>
    <w:rsid w:val="26D24B18"/>
    <w:rsid w:val="26D44D6F"/>
    <w:rsid w:val="2748017D"/>
    <w:rsid w:val="27511F43"/>
    <w:rsid w:val="275A20CA"/>
    <w:rsid w:val="28814411"/>
    <w:rsid w:val="2989646C"/>
    <w:rsid w:val="2B7516A5"/>
    <w:rsid w:val="2B8C16B0"/>
    <w:rsid w:val="2DC96784"/>
    <w:rsid w:val="2E666E5C"/>
    <w:rsid w:val="2E686330"/>
    <w:rsid w:val="30413A62"/>
    <w:rsid w:val="309F54ED"/>
    <w:rsid w:val="30DA71F7"/>
    <w:rsid w:val="31020830"/>
    <w:rsid w:val="31BD11D9"/>
    <w:rsid w:val="32D560F7"/>
    <w:rsid w:val="334534C4"/>
    <w:rsid w:val="338813BB"/>
    <w:rsid w:val="33FF06FB"/>
    <w:rsid w:val="34066DF4"/>
    <w:rsid w:val="341D39C6"/>
    <w:rsid w:val="344057F2"/>
    <w:rsid w:val="354D3BBA"/>
    <w:rsid w:val="35554CF8"/>
    <w:rsid w:val="3592644D"/>
    <w:rsid w:val="35F23057"/>
    <w:rsid w:val="36E01A18"/>
    <w:rsid w:val="370246F9"/>
    <w:rsid w:val="37985945"/>
    <w:rsid w:val="37F168EB"/>
    <w:rsid w:val="37F91FAC"/>
    <w:rsid w:val="381C573F"/>
    <w:rsid w:val="389333EC"/>
    <w:rsid w:val="38BA425C"/>
    <w:rsid w:val="38D34E86"/>
    <w:rsid w:val="38E81BA1"/>
    <w:rsid w:val="39CC2A1F"/>
    <w:rsid w:val="3A976388"/>
    <w:rsid w:val="3C2F349F"/>
    <w:rsid w:val="3D0935BD"/>
    <w:rsid w:val="3D3370A8"/>
    <w:rsid w:val="3EDD273A"/>
    <w:rsid w:val="3F6560CA"/>
    <w:rsid w:val="3FE45BCB"/>
    <w:rsid w:val="40885C53"/>
    <w:rsid w:val="40A4457A"/>
    <w:rsid w:val="41DC33C9"/>
    <w:rsid w:val="42AE094E"/>
    <w:rsid w:val="44215763"/>
    <w:rsid w:val="45CA547D"/>
    <w:rsid w:val="49054073"/>
    <w:rsid w:val="49831FB1"/>
    <w:rsid w:val="49954EE2"/>
    <w:rsid w:val="4A2A4965"/>
    <w:rsid w:val="4A342EF5"/>
    <w:rsid w:val="4B094738"/>
    <w:rsid w:val="4C8449BE"/>
    <w:rsid w:val="50CB38AA"/>
    <w:rsid w:val="51620D82"/>
    <w:rsid w:val="51D75590"/>
    <w:rsid w:val="538946ED"/>
    <w:rsid w:val="547A7E1B"/>
    <w:rsid w:val="54C618EB"/>
    <w:rsid w:val="550A322D"/>
    <w:rsid w:val="55CB540B"/>
    <w:rsid w:val="56F57D47"/>
    <w:rsid w:val="56FC6320"/>
    <w:rsid w:val="57F70AB1"/>
    <w:rsid w:val="580C5867"/>
    <w:rsid w:val="58884D2C"/>
    <w:rsid w:val="5B11618F"/>
    <w:rsid w:val="5BAA09C8"/>
    <w:rsid w:val="5BEF43F6"/>
    <w:rsid w:val="5E033D36"/>
    <w:rsid w:val="5E82317E"/>
    <w:rsid w:val="5F8D4B5C"/>
    <w:rsid w:val="5F957C2A"/>
    <w:rsid w:val="5FBE6DDC"/>
    <w:rsid w:val="601143F5"/>
    <w:rsid w:val="601177C8"/>
    <w:rsid w:val="605D3A1E"/>
    <w:rsid w:val="60D702A0"/>
    <w:rsid w:val="6106390E"/>
    <w:rsid w:val="61A96485"/>
    <w:rsid w:val="61D46BD0"/>
    <w:rsid w:val="62CC2AD4"/>
    <w:rsid w:val="65DF6E2D"/>
    <w:rsid w:val="67A838DD"/>
    <w:rsid w:val="68E02A11"/>
    <w:rsid w:val="69CE700F"/>
    <w:rsid w:val="6A170A81"/>
    <w:rsid w:val="6A177A02"/>
    <w:rsid w:val="6CAB597B"/>
    <w:rsid w:val="6F081D8C"/>
    <w:rsid w:val="6F576B9D"/>
    <w:rsid w:val="6FFC2212"/>
    <w:rsid w:val="7078556E"/>
    <w:rsid w:val="70E37655"/>
    <w:rsid w:val="72816601"/>
    <w:rsid w:val="735D6B72"/>
    <w:rsid w:val="73A735C4"/>
    <w:rsid w:val="73B91F59"/>
    <w:rsid w:val="74073D69"/>
    <w:rsid w:val="74833441"/>
    <w:rsid w:val="75091655"/>
    <w:rsid w:val="753B268A"/>
    <w:rsid w:val="75485B9D"/>
    <w:rsid w:val="7621652A"/>
    <w:rsid w:val="774D3638"/>
    <w:rsid w:val="78F85C68"/>
    <w:rsid w:val="79744CC7"/>
    <w:rsid w:val="7A346938"/>
    <w:rsid w:val="7A973AAC"/>
    <w:rsid w:val="7AB01816"/>
    <w:rsid w:val="7AC258B5"/>
    <w:rsid w:val="7BA549A4"/>
    <w:rsid w:val="7BB00BC3"/>
    <w:rsid w:val="7BF71C3D"/>
    <w:rsid w:val="7C5F3209"/>
    <w:rsid w:val="7C7D3865"/>
    <w:rsid w:val="7D263C32"/>
    <w:rsid w:val="7DD97F89"/>
    <w:rsid w:val="7E7713DD"/>
    <w:rsid w:val="7EE64FB1"/>
    <w:rsid w:val="7FA26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52flin</Company>
  <Pages>30</Pages>
  <Words>13127</Words>
  <Characters>14868</Characters>
  <Lines>78</Lines>
  <Paragraphs>22</Paragraphs>
  <TotalTime>0</TotalTime>
  <ScaleCrop>false</ScaleCrop>
  <LinksUpToDate>false</LinksUpToDate>
  <CharactersWithSpaces>16599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朗朗郎情</cp:lastModifiedBy>
  <cp:lastPrinted>2022-01-17T03:08:00Z</cp:lastPrinted>
  <dcterms:modified xsi:type="dcterms:W3CDTF">2022-12-06T09:48:30Z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B4CB0FB0F8B64BA1A345CB2461495C29</vt:lpwstr>
  </property>
</Properties>
</file>