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FangSong_GB2312" w:hAnsi="FangSong_GB2312" w:eastAsia="FangSong_GB2312" w:cs="FangSong_GB2312"/>
          <w:sz w:val="28"/>
          <w:szCs w:val="28"/>
          <w:lang w:val="en-US" w:eastAsia="zh-CN"/>
        </w:rPr>
      </w:pPr>
      <w:bookmarkStart w:id="0" w:name="_GoBack"/>
      <w:bookmarkEnd w:id="0"/>
    </w:p>
    <w:tbl>
      <w:tblPr>
        <w:tblStyle w:val="3"/>
        <w:tblW w:w="10205" w:type="dxa"/>
        <w:jc w:val="center"/>
        <w:tblInd w:w="-934" w:type="dxa"/>
        <w:shd w:val="clear" w:color="auto" w:fill="auto"/>
        <w:tblLayout w:type="fixed"/>
        <w:tblCellMar>
          <w:top w:w="0" w:type="dxa"/>
          <w:left w:w="0" w:type="dxa"/>
          <w:bottom w:w="0" w:type="dxa"/>
          <w:right w:w="0" w:type="dxa"/>
        </w:tblCellMar>
      </w:tblPr>
      <w:tblGrid>
        <w:gridCol w:w="712"/>
        <w:gridCol w:w="920"/>
        <w:gridCol w:w="3689"/>
        <w:gridCol w:w="2864"/>
        <w:gridCol w:w="764"/>
        <w:gridCol w:w="1256"/>
      </w:tblGrid>
      <w:tr>
        <w:tblPrEx>
          <w:shd w:val="clear" w:color="auto" w:fill="auto"/>
          <w:tblLayout w:type="fixed"/>
          <w:tblCellMar>
            <w:top w:w="0" w:type="dxa"/>
            <w:left w:w="0" w:type="dxa"/>
            <w:bottom w:w="0" w:type="dxa"/>
            <w:right w:w="0" w:type="dxa"/>
          </w:tblCellMar>
        </w:tblPrEx>
        <w:trPr>
          <w:trHeight w:val="375" w:hRule="atLeast"/>
          <w:jc w:val="center"/>
        </w:trPr>
        <w:tc>
          <w:tcPr>
            <w:tcW w:w="1020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FangSong_GB2312" w:hAnsi="SimSun" w:eastAsia="FangSong_GB2312" w:cs="FangSong_GB2312"/>
                <w:i w:val="0"/>
                <w:color w:val="000000"/>
                <w:sz w:val="28"/>
                <w:szCs w:val="28"/>
                <w:u w:val="none"/>
              </w:rPr>
            </w:pPr>
            <w:r>
              <w:rPr>
                <w:rFonts w:hint="eastAsia" w:ascii="FangSong_GB2312" w:hAnsi="SimSun" w:eastAsia="FangSong_GB2312" w:cs="FangSong_GB2312"/>
                <w:i w:val="0"/>
                <w:color w:val="000000"/>
                <w:kern w:val="0"/>
                <w:sz w:val="28"/>
                <w:szCs w:val="28"/>
                <w:u w:val="none"/>
                <w:lang w:val="en-US" w:eastAsia="zh-CN" w:bidi="ar"/>
              </w:rPr>
              <w:t>附件：</w:t>
            </w:r>
          </w:p>
        </w:tc>
      </w:tr>
      <w:tr>
        <w:tblPrEx>
          <w:tblLayout w:type="fixed"/>
          <w:tblCellMar>
            <w:top w:w="0" w:type="dxa"/>
            <w:left w:w="0" w:type="dxa"/>
            <w:bottom w:w="0" w:type="dxa"/>
            <w:right w:w="0" w:type="dxa"/>
          </w:tblCellMar>
        </w:tblPrEx>
        <w:trPr>
          <w:trHeight w:val="900" w:hRule="atLeast"/>
          <w:jc w:val="center"/>
        </w:trPr>
        <w:tc>
          <w:tcPr>
            <w:tcW w:w="1020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FZXiaoBiaoSong-B05S" w:hAnsi="FZXiaoBiaoSong-B05S" w:eastAsia="FZXiaoBiaoSong-B05S" w:cs="FZXiaoBiaoSong-B05S"/>
                <w:i w:val="0"/>
                <w:color w:val="000000"/>
                <w:sz w:val="32"/>
                <w:szCs w:val="32"/>
                <w:u w:val="none"/>
              </w:rPr>
            </w:pPr>
            <w:r>
              <w:rPr>
                <w:rFonts w:hint="default" w:ascii="FZXiaoBiaoSong-B05S" w:hAnsi="FZXiaoBiaoSong-B05S" w:eastAsia="FZXiaoBiaoSong-B05S" w:cs="FZXiaoBiaoSong-B05S"/>
                <w:i w:val="0"/>
                <w:color w:val="000000"/>
                <w:kern w:val="0"/>
                <w:sz w:val="32"/>
                <w:szCs w:val="32"/>
                <w:u w:val="none"/>
                <w:lang w:val="en-US" w:eastAsia="zh-CN" w:bidi="ar"/>
              </w:rPr>
              <w:t>海南师范大学第九届“挑战杯”大学生课外学术科技作品竞赛</w:t>
            </w:r>
            <w:r>
              <w:rPr>
                <w:rFonts w:hint="default" w:ascii="FZXiaoBiaoSong-B05S" w:hAnsi="FZXiaoBiaoSong-B05S" w:eastAsia="FZXiaoBiaoSong-B05S" w:cs="FZXiaoBiaoSong-B05S"/>
                <w:i w:val="0"/>
                <w:color w:val="000000"/>
                <w:kern w:val="0"/>
                <w:sz w:val="32"/>
                <w:szCs w:val="32"/>
                <w:u w:val="none"/>
                <w:lang w:val="en-US" w:eastAsia="zh-CN" w:bidi="ar"/>
              </w:rPr>
              <w:br w:type="textWrapping"/>
            </w:r>
            <w:r>
              <w:rPr>
                <w:rFonts w:hint="default" w:ascii="FZXiaoBiaoSong-B05S" w:hAnsi="FZXiaoBiaoSong-B05S" w:eastAsia="FZXiaoBiaoSong-B05S" w:cs="FZXiaoBiaoSong-B05S"/>
                <w:i w:val="0"/>
                <w:color w:val="000000"/>
                <w:kern w:val="0"/>
                <w:sz w:val="32"/>
                <w:szCs w:val="32"/>
                <w:u w:val="none"/>
                <w:lang w:val="en-US" w:eastAsia="zh-CN" w:bidi="ar"/>
              </w:rPr>
              <w:t>获奖作品一览表（共33作品）</w:t>
            </w:r>
          </w:p>
        </w:tc>
      </w:tr>
      <w:tr>
        <w:tblPrEx>
          <w:tblLayout w:type="fixed"/>
          <w:tblCellMar>
            <w:top w:w="0" w:type="dxa"/>
            <w:left w:w="0" w:type="dxa"/>
            <w:bottom w:w="0" w:type="dxa"/>
            <w:right w:w="0" w:type="dxa"/>
          </w:tblCellMar>
        </w:tblPrEx>
        <w:trPr>
          <w:trHeight w:val="81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b/>
                <w:i w:val="0"/>
                <w:color w:val="000000"/>
                <w:sz w:val="24"/>
                <w:szCs w:val="24"/>
                <w:u w:val="none"/>
              </w:rPr>
            </w:pPr>
            <w:r>
              <w:rPr>
                <w:rFonts w:hint="eastAsia" w:ascii="FangSong_GB2312" w:hAnsi="SimSun" w:eastAsia="FangSong_GB2312" w:cs="FangSong_GB2312"/>
                <w:b/>
                <w:i w:val="0"/>
                <w:color w:val="000000"/>
                <w:kern w:val="0"/>
                <w:sz w:val="24"/>
                <w:szCs w:val="24"/>
                <w:u w:val="none"/>
                <w:lang w:val="en-US" w:eastAsia="zh-CN" w:bidi="ar"/>
              </w:rPr>
              <w:t>名次</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b/>
                <w:i w:val="0"/>
                <w:color w:val="000000"/>
                <w:sz w:val="24"/>
                <w:szCs w:val="24"/>
                <w:u w:val="none"/>
              </w:rPr>
            </w:pPr>
            <w:r>
              <w:rPr>
                <w:rFonts w:hint="eastAsia" w:ascii="FangSong_GB2312" w:hAnsi="SimSun" w:eastAsia="FangSong_GB2312" w:cs="FangSong_GB2312"/>
                <w:b/>
                <w:i w:val="0"/>
                <w:color w:val="000000"/>
                <w:kern w:val="0"/>
                <w:sz w:val="24"/>
                <w:szCs w:val="24"/>
                <w:u w:val="none"/>
                <w:lang w:val="en-US" w:eastAsia="zh-CN" w:bidi="ar"/>
              </w:rPr>
              <w:t>作品</w:t>
            </w:r>
            <w:r>
              <w:rPr>
                <w:rFonts w:hint="eastAsia" w:ascii="FangSong_GB2312" w:hAnsi="SimSun" w:eastAsia="FangSong_GB2312" w:cs="FangSong_GB2312"/>
                <w:b/>
                <w:i w:val="0"/>
                <w:color w:val="000000"/>
                <w:kern w:val="0"/>
                <w:sz w:val="24"/>
                <w:szCs w:val="24"/>
                <w:u w:val="none"/>
                <w:lang w:val="en-US" w:eastAsia="zh-CN" w:bidi="ar"/>
              </w:rPr>
              <w:br w:type="textWrapping"/>
            </w:r>
            <w:r>
              <w:rPr>
                <w:rFonts w:hint="eastAsia" w:ascii="FangSong_GB2312" w:hAnsi="SimSun" w:eastAsia="FangSong_GB2312" w:cs="FangSong_GB2312"/>
                <w:b/>
                <w:i w:val="0"/>
                <w:color w:val="000000"/>
                <w:kern w:val="0"/>
                <w:sz w:val="24"/>
                <w:szCs w:val="24"/>
                <w:u w:val="none"/>
                <w:lang w:val="en-US" w:eastAsia="zh-CN" w:bidi="ar"/>
              </w:rPr>
              <w:t>类别</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b/>
                <w:i w:val="0"/>
                <w:color w:val="000000"/>
                <w:sz w:val="24"/>
                <w:szCs w:val="24"/>
                <w:u w:val="none"/>
              </w:rPr>
            </w:pPr>
            <w:r>
              <w:rPr>
                <w:rFonts w:hint="eastAsia" w:ascii="FangSong_GB2312" w:hAnsi="SimSun" w:eastAsia="FangSong_GB2312" w:cs="FangSong_GB2312"/>
                <w:b/>
                <w:i w:val="0"/>
                <w:color w:val="000000"/>
                <w:kern w:val="0"/>
                <w:sz w:val="24"/>
                <w:szCs w:val="24"/>
                <w:u w:val="none"/>
                <w:lang w:val="en-US" w:eastAsia="zh-CN" w:bidi="ar"/>
              </w:rPr>
              <w:t>项目名称</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b/>
                <w:i w:val="0"/>
                <w:color w:val="000000"/>
                <w:sz w:val="24"/>
                <w:szCs w:val="24"/>
                <w:u w:val="none"/>
              </w:rPr>
            </w:pPr>
            <w:r>
              <w:rPr>
                <w:rFonts w:hint="eastAsia" w:ascii="FangSong_GB2312" w:hAnsi="SimSun" w:eastAsia="FangSong_GB2312" w:cs="FangSong_GB2312"/>
                <w:b/>
                <w:i w:val="0"/>
                <w:color w:val="000000"/>
                <w:kern w:val="0"/>
                <w:sz w:val="24"/>
                <w:szCs w:val="24"/>
                <w:u w:val="none"/>
                <w:lang w:val="en-US" w:eastAsia="zh-CN" w:bidi="ar"/>
              </w:rPr>
              <w:t>项目成员（第一人为项目负责人）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b/>
                <w:i w:val="0"/>
                <w:color w:val="000000"/>
                <w:sz w:val="24"/>
                <w:szCs w:val="24"/>
                <w:u w:val="none"/>
              </w:rPr>
            </w:pPr>
            <w:r>
              <w:rPr>
                <w:rFonts w:hint="eastAsia" w:ascii="FangSong_GB2312" w:hAnsi="SimSun" w:eastAsia="FangSong_GB2312" w:cs="FangSong_GB2312"/>
                <w:b/>
                <w:i w:val="0"/>
                <w:color w:val="000000"/>
                <w:kern w:val="0"/>
                <w:sz w:val="24"/>
                <w:szCs w:val="24"/>
                <w:u w:val="none"/>
                <w:lang w:val="en-US" w:eastAsia="zh-CN" w:bidi="ar"/>
              </w:rPr>
              <w:t>指导</w:t>
            </w:r>
            <w:r>
              <w:rPr>
                <w:rFonts w:hint="eastAsia" w:ascii="FangSong_GB2312" w:hAnsi="SimSun" w:eastAsia="FangSong_GB2312" w:cs="FangSong_GB2312"/>
                <w:b/>
                <w:i w:val="0"/>
                <w:color w:val="000000"/>
                <w:kern w:val="0"/>
                <w:sz w:val="24"/>
                <w:szCs w:val="24"/>
                <w:u w:val="none"/>
                <w:lang w:val="en-US" w:eastAsia="zh-CN" w:bidi="ar"/>
              </w:rPr>
              <w:br w:type="textWrapping"/>
            </w:r>
            <w:r>
              <w:rPr>
                <w:rFonts w:hint="eastAsia" w:ascii="FangSong_GB2312" w:hAnsi="SimSun" w:eastAsia="FangSong_GB2312" w:cs="FangSong_GB2312"/>
                <w:b/>
                <w:i w:val="0"/>
                <w:color w:val="000000"/>
                <w:kern w:val="0"/>
                <w:sz w:val="24"/>
                <w:szCs w:val="24"/>
                <w:u w:val="none"/>
                <w:lang w:val="en-US" w:eastAsia="zh-CN" w:bidi="ar"/>
              </w:rPr>
              <w:t>老师</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b/>
                <w:i w:val="0"/>
                <w:color w:val="000000"/>
                <w:sz w:val="24"/>
                <w:szCs w:val="24"/>
                <w:u w:val="none"/>
              </w:rPr>
            </w:pPr>
            <w:r>
              <w:rPr>
                <w:rFonts w:hint="eastAsia" w:ascii="FangSong_GB2312" w:hAnsi="SimSun" w:eastAsia="FangSong_GB2312" w:cs="FangSong_GB2312"/>
                <w:b/>
                <w:i w:val="0"/>
                <w:color w:val="000000"/>
                <w:kern w:val="0"/>
                <w:sz w:val="24"/>
                <w:szCs w:val="24"/>
                <w:u w:val="none"/>
                <w:lang w:val="en-US" w:eastAsia="zh-CN" w:bidi="ar"/>
              </w:rPr>
              <w:t>项目负责人</w:t>
            </w:r>
            <w:r>
              <w:rPr>
                <w:rFonts w:hint="eastAsia" w:ascii="FangSong_GB2312" w:hAnsi="SimSun" w:eastAsia="FangSong_GB2312" w:cs="FangSong_GB2312"/>
                <w:b/>
                <w:i w:val="0"/>
                <w:color w:val="000000"/>
                <w:kern w:val="0"/>
                <w:sz w:val="24"/>
                <w:szCs w:val="24"/>
                <w:u w:val="none"/>
                <w:lang w:val="en-US" w:eastAsia="zh-CN" w:bidi="ar"/>
              </w:rPr>
              <w:br w:type="textWrapping"/>
            </w:r>
            <w:r>
              <w:rPr>
                <w:rFonts w:hint="eastAsia" w:ascii="FangSong_GB2312" w:hAnsi="SimSun" w:eastAsia="FangSong_GB2312" w:cs="FangSong_GB2312"/>
                <w:b/>
                <w:i w:val="0"/>
                <w:color w:val="000000"/>
                <w:kern w:val="0"/>
                <w:sz w:val="24"/>
                <w:szCs w:val="24"/>
                <w:u w:val="none"/>
                <w:lang w:val="en-US" w:eastAsia="zh-CN" w:bidi="ar"/>
              </w:rPr>
              <w:t>所在学院</w:t>
            </w:r>
          </w:p>
        </w:tc>
      </w:tr>
      <w:tr>
        <w:tblPrEx>
          <w:tblLayout w:type="fixed"/>
          <w:tblCellMar>
            <w:top w:w="0" w:type="dxa"/>
            <w:left w:w="0" w:type="dxa"/>
            <w:bottom w:w="0" w:type="dxa"/>
            <w:right w:w="0" w:type="dxa"/>
          </w:tblCellMar>
        </w:tblPrEx>
        <w:trPr>
          <w:trHeight w:val="94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一等奖</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（3件）</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自然科学类学术论文</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p53对TGEV诱导6种细胞免疫因子mRNA水平影响的研究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张新迎、余其凡、金慧琳、</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党朝晖</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丁利  洪美玲</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生命科学</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学院</w:t>
            </w:r>
          </w:p>
        </w:tc>
      </w:tr>
      <w:tr>
        <w:tblPrEx>
          <w:tblLayout w:type="fixed"/>
          <w:tblCellMar>
            <w:top w:w="0" w:type="dxa"/>
            <w:left w:w="0" w:type="dxa"/>
            <w:bottom w:w="0" w:type="dxa"/>
            <w:right w:w="0" w:type="dxa"/>
          </w:tblCellMar>
        </w:tblPrEx>
        <w:trPr>
          <w:trHeight w:val="813"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科技发明制作</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洗发润发乌发手工皂</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唐杰、王国艳、唐祺、</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周陆凤</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华英杰王崇太</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化学与化工</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学院</w:t>
            </w:r>
          </w:p>
        </w:tc>
      </w:tr>
      <w:tr>
        <w:tblPrEx>
          <w:tblLayout w:type="fixed"/>
          <w:tblCellMar>
            <w:top w:w="0" w:type="dxa"/>
            <w:left w:w="0" w:type="dxa"/>
            <w:bottom w:w="0" w:type="dxa"/>
            <w:right w:w="0" w:type="dxa"/>
          </w:tblCellMar>
        </w:tblPrEx>
        <w:trPr>
          <w:trHeight w:val="1260"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哲学社会科学类社会调查报告和学术论文</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海南省旅游扶贫效率测度与区域协调治理研究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刘畅、薛皓、杨晓萱、</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卫军波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毛军</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曾令明</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数学与统计学院</w:t>
            </w:r>
          </w:p>
        </w:tc>
      </w:tr>
      <w:tr>
        <w:tblPrEx>
          <w:tblLayout w:type="fixed"/>
          <w:tblCellMar>
            <w:top w:w="0" w:type="dxa"/>
            <w:left w:w="0" w:type="dxa"/>
            <w:bottom w:w="0" w:type="dxa"/>
            <w:right w:w="0" w:type="dxa"/>
          </w:tblCellMar>
        </w:tblPrEx>
        <w:trPr>
          <w:trHeight w:val="76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二等奖（12件）</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自然科学类学术论文</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盐度胁迫对红耳龟（Trachemys scripta elegans）糖脂代谢的影响</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王润琦、余培海、李倩、</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任鹏</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洪美玲丁利</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生命科学</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学院</w:t>
            </w:r>
          </w:p>
        </w:tc>
      </w:tr>
      <w:tr>
        <w:tblPrEx>
          <w:tblLayout w:type="fixed"/>
          <w:tblCellMar>
            <w:top w:w="0" w:type="dxa"/>
            <w:left w:w="0" w:type="dxa"/>
            <w:bottom w:w="0" w:type="dxa"/>
            <w:right w:w="0" w:type="dxa"/>
          </w:tblCellMar>
        </w:tblPrEx>
        <w:trPr>
          <w:trHeight w:val="7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瓜馥木中具有滑膜细胞抑制活性的化学成分研究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蔡瑾、吴昊、杨幸、韩正林、彭世槿</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周学明</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化学与化工学院</w:t>
            </w:r>
          </w:p>
        </w:tc>
      </w:tr>
      <w:tr>
        <w:tblPrEx>
          <w:tblLayout w:type="fixed"/>
          <w:tblCellMar>
            <w:top w:w="0" w:type="dxa"/>
            <w:left w:w="0" w:type="dxa"/>
            <w:bottom w:w="0" w:type="dxa"/>
            <w:right w:w="0" w:type="dxa"/>
          </w:tblCellMar>
        </w:tblPrEx>
        <w:trPr>
          <w:trHeight w:val="7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橡胶草促分裂活化蛋白激酶（MPK）基因家族进化和表达谱研究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肖君涵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靳翔</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生命科学学院</w:t>
            </w:r>
          </w:p>
        </w:tc>
      </w:tr>
      <w:tr>
        <w:tblPrEx>
          <w:tblLayout w:type="fixed"/>
          <w:tblCellMar>
            <w:top w:w="0" w:type="dxa"/>
            <w:left w:w="0" w:type="dxa"/>
            <w:bottom w:w="0" w:type="dxa"/>
            <w:right w:w="0" w:type="dxa"/>
          </w:tblCellMar>
        </w:tblPrEx>
        <w:trPr>
          <w:trHeight w:val="7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基于海藻酸衍生物电纺纳米复合纤维膜创面敷料的制备与性能</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张薇、王月、何淞明、廖月、赵芮</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颜慧琼林强</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化学与化工学院</w:t>
            </w:r>
          </w:p>
        </w:tc>
      </w:tr>
      <w:tr>
        <w:tblPrEx>
          <w:tblLayout w:type="fixed"/>
          <w:tblCellMar>
            <w:top w:w="0" w:type="dxa"/>
            <w:left w:w="0" w:type="dxa"/>
            <w:bottom w:w="0" w:type="dxa"/>
            <w:right w:w="0" w:type="dxa"/>
          </w:tblCellMar>
        </w:tblPrEx>
        <w:trPr>
          <w:trHeight w:val="7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科技发明制作</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基于环境的前照灯系统</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赖树旺、林杰威、王杰、</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朱慧敏</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胡冠宇周裕</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信息科学</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技术学院</w:t>
            </w:r>
          </w:p>
        </w:tc>
      </w:tr>
      <w:tr>
        <w:tblPrEx>
          <w:tblLayout w:type="fixed"/>
          <w:tblCellMar>
            <w:top w:w="0" w:type="dxa"/>
            <w:left w:w="0" w:type="dxa"/>
            <w:bottom w:w="0" w:type="dxa"/>
            <w:right w:w="0" w:type="dxa"/>
          </w:tblCellMar>
        </w:tblPrEx>
        <w:trPr>
          <w:trHeight w:val="7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互感现象探究仪</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潘颖、赵瑾瑜、杨秀建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刘晓莹</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物理与电子工程学院</w:t>
            </w:r>
          </w:p>
        </w:tc>
      </w:tr>
      <w:tr>
        <w:tblPrEx>
          <w:tblLayout w:type="fixed"/>
          <w:tblCellMar>
            <w:top w:w="0" w:type="dxa"/>
            <w:left w:w="0" w:type="dxa"/>
            <w:bottom w:w="0" w:type="dxa"/>
            <w:right w:w="0" w:type="dxa"/>
          </w:tblCellMar>
        </w:tblPrEx>
        <w:trPr>
          <w:trHeight w:val="7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圆周运动探究仪</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康城岩、杨一介、宁可诚</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刘晓莹</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物理与电子工程学院</w:t>
            </w:r>
          </w:p>
        </w:tc>
      </w:tr>
      <w:tr>
        <w:tblPrEx>
          <w:tblLayout w:type="fixed"/>
          <w:tblCellMar>
            <w:top w:w="0" w:type="dxa"/>
            <w:left w:w="0" w:type="dxa"/>
            <w:bottom w:w="0" w:type="dxa"/>
            <w:right w:w="0" w:type="dxa"/>
          </w:tblCellMar>
        </w:tblPrEx>
        <w:trPr>
          <w:trHeight w:val="7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特种车辆驾驶员安全状态预警系统</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黄俊泽、崔丽丽、郭浩然、</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王驰凯、董昕昊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胡冠宇周志杰</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信息科学技术学院</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哲学社会科学类社会调查报告和学术论文</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基于全国二次污普的苏州吴江区水污染调查分析——以盛泽镇为例</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梁舒予、王浩、秦莹</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程叶青</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地理与环境科学学院</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恋爱中大学生人格特质和恋爱信任度对主观幸福感的影响</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张钰、王毅</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张兴慧</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教育与心理学院</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海南省传统村落的保护与发展：理论探讨与实践反思</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赵国新、李聪瑞、陈安琪</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龚新琼</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新闻传播与影视学院</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海南自贸区（港）建设背景下海南在校大学生留琼就业意愿研究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吴奕颉、崔丽洁、鲍伟、</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蔡卓卓、王书燕</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许培栓</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经济与管理学院</w:t>
            </w:r>
          </w:p>
        </w:tc>
      </w:tr>
      <w:tr>
        <w:tblPrEx>
          <w:tblLayout w:type="fixed"/>
          <w:tblCellMar>
            <w:top w:w="0" w:type="dxa"/>
            <w:left w:w="0" w:type="dxa"/>
            <w:bottom w:w="0" w:type="dxa"/>
            <w:right w:w="0" w:type="dxa"/>
          </w:tblCellMar>
        </w:tblPrEx>
        <w:trPr>
          <w:trHeight w:val="79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三等奖（18件）</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自然科学类学术论文</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基于神经网络算法的几丁质酶预测模型CFN的开发</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任禹泽、韩倩、孙杰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张文飞</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生命科学</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 xml:space="preserve">学院 </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Bt毒素基因的表达与杀虫功能研究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周家怡、肖时嫱、曹楠、</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赵新元</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张文飞</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生命科学</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学院</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海口市海岸带生态网络演变研究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曹珍秀、孙月</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谢跟踪</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地理与环境科学学院</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两种新型含双氟取代苯并吡唑类离子型铱配合物的设计合成及性能研究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左梓岑、刘凯、陶子文、</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杨蕊莲、刘芷君</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李高楠钮智刚</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化学与化工学院</w:t>
            </w:r>
          </w:p>
        </w:tc>
      </w:tr>
      <w:tr>
        <w:tblPrEx>
          <w:tblLayout w:type="fixed"/>
          <w:tblCellMar>
            <w:top w:w="0" w:type="dxa"/>
            <w:left w:w="0" w:type="dxa"/>
            <w:bottom w:w="0" w:type="dxa"/>
            <w:right w:w="0" w:type="dxa"/>
          </w:tblCellMar>
        </w:tblPrEx>
        <w:trPr>
          <w:trHeight w:val="79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多网点城市设施布局评估——以</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 xml:space="preserve">海口市城市公园为例 </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吴麒瑞、姜文</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宋洁华</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地理与环境科学学院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科技发明制作</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智能微型植物工厂</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周钰、崔凤伟、郭一浩、</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刘海蓉、罗文婷</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盖志武</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物理与电子工程学院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微型激光雕刻机</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江泳贤、段泽君、何香蕊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吕栋栋</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物理与电子工程学院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空气制水机</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徐李飞、程慧敏、杨晨羽</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王艺臻潘孟美</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物理与电子工程学院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校园智能车锁</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黄甜甜、修语晗、景雨欣、</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江纯、赖乐佳</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张秀虹</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外国语学院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PC运维服务平台</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田金梅、王媛媛、刘强、</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孙学朝、杨柱</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邓正杰李育涛</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信息科学技术学院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一种金-铂@碳纳米纤维修饰适配体传感器的制备与应用</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谢慧、罗贵铃、曾婷、</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李冰航、凌智强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孙伟</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化学与化工学院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哲学社会科学类社会调查报告和学术论文</w:t>
            </w: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在线外卖消费者满意度影响因素研究—基于海口市的调查数据</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周云、欧慧岑、邓玉玉</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程叶青</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地理与环境科学学院</w:t>
            </w:r>
          </w:p>
        </w:tc>
      </w:tr>
      <w:tr>
        <w:tblPrEx>
          <w:tblLayout w:type="fixed"/>
          <w:tblCellMar>
            <w:top w:w="0" w:type="dxa"/>
            <w:left w:w="0" w:type="dxa"/>
            <w:bottom w:w="0" w:type="dxa"/>
            <w:right w:w="0" w:type="dxa"/>
          </w:tblCellMar>
        </w:tblPrEx>
        <w:trPr>
          <w:trHeight w:val="64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海南省农村集体经济组织法人塑造的可行性分析——基于海南8个市县16个村庄的实证调研</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李闻迪、贺瑜皓、陈楚萌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唐欣瑜</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法学院</w:t>
            </w:r>
          </w:p>
        </w:tc>
      </w:tr>
      <w:tr>
        <w:tblPrEx>
          <w:tblLayout w:type="fixed"/>
          <w:tblCellMar>
            <w:top w:w="0" w:type="dxa"/>
            <w:left w:w="0" w:type="dxa"/>
            <w:bottom w:w="0" w:type="dxa"/>
            <w:right w:w="0" w:type="dxa"/>
          </w:tblCellMar>
        </w:tblPrEx>
        <w:trPr>
          <w:trHeight w:val="70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现代性视域下资本逻辑的批判与突围</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申明远</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郭根山</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马克思主义学院</w:t>
            </w:r>
          </w:p>
        </w:tc>
      </w:tr>
      <w:tr>
        <w:tblPrEx>
          <w:tblLayout w:type="fixed"/>
          <w:tblCellMar>
            <w:top w:w="0" w:type="dxa"/>
            <w:left w:w="0" w:type="dxa"/>
            <w:bottom w:w="0" w:type="dxa"/>
            <w:right w:w="0" w:type="dxa"/>
          </w:tblCellMar>
        </w:tblPrEx>
        <w:trPr>
          <w:trHeight w:val="70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关于船型屋的调研报告——以东方市白查村为例</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司昪、刘倩、廖钰婕、</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何亚荣、李虎</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杜依倩</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文学院</w:t>
            </w:r>
          </w:p>
        </w:tc>
      </w:tr>
      <w:tr>
        <w:tblPrEx>
          <w:tblLayout w:type="fixed"/>
          <w:tblCellMar>
            <w:top w:w="0" w:type="dxa"/>
            <w:left w:w="0" w:type="dxa"/>
            <w:bottom w:w="0" w:type="dxa"/>
            <w:right w:w="0" w:type="dxa"/>
          </w:tblCellMar>
        </w:tblPrEx>
        <w:trPr>
          <w:trHeight w:val="70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海南自贸区（港）离岸金融风险防控研究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陈云英</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叶成徽</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经济与管理学院</w:t>
            </w:r>
          </w:p>
        </w:tc>
      </w:tr>
      <w:tr>
        <w:tblPrEx>
          <w:tblLayout w:type="fixed"/>
          <w:tblCellMar>
            <w:top w:w="0" w:type="dxa"/>
            <w:left w:w="0" w:type="dxa"/>
            <w:bottom w:w="0" w:type="dxa"/>
            <w:right w:w="0" w:type="dxa"/>
          </w:tblCellMar>
        </w:tblPrEx>
        <w:trPr>
          <w:trHeight w:val="70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新农村经济状况和发展措施探索的个案研究—以海南儋州市茅坡村为例</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刘庚、陈晨、周如倩、</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陈婧筠</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王习明</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文学院</w:t>
            </w:r>
          </w:p>
        </w:tc>
      </w:tr>
      <w:tr>
        <w:tblPrEx>
          <w:tblLayout w:type="fixed"/>
          <w:tblCellMar>
            <w:top w:w="0" w:type="dxa"/>
            <w:left w:w="0" w:type="dxa"/>
            <w:bottom w:w="0" w:type="dxa"/>
            <w:right w:w="0" w:type="dxa"/>
          </w:tblCellMar>
        </w:tblPrEx>
        <w:trPr>
          <w:trHeight w:val="70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FangSong_GB2312" w:hAnsi="SimSun" w:eastAsia="FangSong_GB2312" w:cs="FangSong_GB2312"/>
                <w:i w:val="0"/>
                <w:color w:val="000000"/>
                <w:sz w:val="24"/>
                <w:szCs w:val="24"/>
                <w:u w:val="none"/>
              </w:rPr>
            </w:pPr>
          </w:p>
        </w:tc>
        <w:tc>
          <w:tcPr>
            <w:tcW w:w="3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冯塘绿园共享农庄发展模式及</w:t>
            </w:r>
            <w:r>
              <w:rPr>
                <w:rFonts w:hint="eastAsia" w:ascii="FangSong_GB2312" w:hAnsi="SimSun" w:eastAsia="FangSong_GB2312" w:cs="FangSong_GB2312"/>
                <w:i w:val="0"/>
                <w:color w:val="000000"/>
                <w:kern w:val="0"/>
                <w:sz w:val="24"/>
                <w:szCs w:val="24"/>
                <w:u w:val="none"/>
                <w:lang w:val="en-US" w:eastAsia="zh-CN" w:bidi="ar"/>
              </w:rPr>
              <w:br w:type="textWrapping"/>
            </w:r>
            <w:r>
              <w:rPr>
                <w:rFonts w:hint="eastAsia" w:ascii="FangSong_GB2312" w:hAnsi="SimSun" w:eastAsia="FangSong_GB2312" w:cs="FangSong_GB2312"/>
                <w:i w:val="0"/>
                <w:color w:val="000000"/>
                <w:kern w:val="0"/>
                <w:sz w:val="24"/>
                <w:szCs w:val="24"/>
                <w:u w:val="none"/>
                <w:lang w:val="en-US" w:eastAsia="zh-CN" w:bidi="ar"/>
              </w:rPr>
              <w:t>策略研究</w:t>
            </w:r>
          </w:p>
        </w:tc>
        <w:tc>
          <w:tcPr>
            <w:tcW w:w="2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kern w:val="0"/>
                <w:sz w:val="24"/>
                <w:szCs w:val="24"/>
                <w:u w:val="none"/>
                <w:lang w:val="en-US" w:eastAsia="zh-CN" w:bidi="ar"/>
              </w:rPr>
            </w:pPr>
            <w:r>
              <w:rPr>
                <w:rFonts w:hint="eastAsia" w:ascii="FangSong_GB2312" w:hAnsi="SimSun" w:eastAsia="FangSong_GB2312" w:cs="FangSong_GB2312"/>
                <w:i w:val="0"/>
                <w:color w:val="000000"/>
                <w:kern w:val="0"/>
                <w:sz w:val="24"/>
                <w:szCs w:val="24"/>
                <w:u w:val="none"/>
                <w:lang w:val="en-US" w:eastAsia="zh-CN" w:bidi="ar"/>
              </w:rPr>
              <w:t>吕妍、李彤、梁舒予、</w:t>
            </w:r>
          </w:p>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胡元涛、黄海龙</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程叶青</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FangSong_GB2312" w:hAnsi="SimSun" w:eastAsia="FangSong_GB2312" w:cs="FangSong_GB2312"/>
                <w:i w:val="0"/>
                <w:color w:val="000000"/>
                <w:sz w:val="24"/>
                <w:szCs w:val="24"/>
                <w:u w:val="none"/>
              </w:rPr>
            </w:pPr>
            <w:r>
              <w:rPr>
                <w:rFonts w:hint="eastAsia" w:ascii="FangSong_GB2312" w:hAnsi="SimSun" w:eastAsia="FangSong_GB2312" w:cs="FangSong_GB2312"/>
                <w:i w:val="0"/>
                <w:color w:val="000000"/>
                <w:kern w:val="0"/>
                <w:sz w:val="24"/>
                <w:szCs w:val="24"/>
                <w:u w:val="none"/>
                <w:lang w:val="en-US" w:eastAsia="zh-CN" w:bidi="ar"/>
              </w:rPr>
              <w:t>地理与环境科学学院</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FangSong_GB2312" w:hAnsi="FangSong_GB2312" w:eastAsia="FangSong_GB2312" w:cs="FangSong_GB2312"/>
          <w:sz w:val="24"/>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FangSong_GB2312" w:hAnsi="FangSong_GB2312" w:eastAsia="FangSong_GB2312" w:cs="FangSong_GB2312"/>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39AE96F4-7A05-48A8-BC79-C32BE4E0D2FA}"/>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panose1 w:val="02010609030101010101"/>
    <w:charset w:val="86"/>
    <w:family w:val="auto"/>
    <w:pitch w:val="default"/>
    <w:sig w:usb0="00000001" w:usb1="080E0000" w:usb2="00000000" w:usb3="00000000" w:csb0="00040000" w:csb1="00000000"/>
    <w:embedRegular r:id="rId2" w:fontKey="{A767CA7F-48F7-4688-BBFA-63675691378B}"/>
  </w:font>
  <w:font w:name="FZXiaoBiaoSong-B05S">
    <w:panose1 w:val="02000000000000000000"/>
    <w:charset w:val="86"/>
    <w:family w:val="auto"/>
    <w:pitch w:val="default"/>
    <w:sig w:usb0="00000000" w:usb1="00000000" w:usb2="00000000" w:usb3="00000000" w:csb0="00000000" w:csb1="00000000"/>
    <w:embedRegular r:id="rId3" w:fontKey="{9727D9B4-ED32-43E6-A244-BA601E1E6694}"/>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21DFE"/>
    <w:rsid w:val="1ADD7700"/>
    <w:rsid w:val="20D37A6D"/>
    <w:rsid w:val="2E1E08B9"/>
    <w:rsid w:val="2F011A88"/>
    <w:rsid w:val="300C548A"/>
    <w:rsid w:val="361F5887"/>
    <w:rsid w:val="3B324952"/>
    <w:rsid w:val="51C8082B"/>
    <w:rsid w:val="53607617"/>
    <w:rsid w:val="58C00E2F"/>
    <w:rsid w:val="5E772586"/>
    <w:rsid w:val="615218E2"/>
    <w:rsid w:val="659A3255"/>
    <w:rsid w:val="76C82A0B"/>
    <w:rsid w:val="7790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莫天福</cp:lastModifiedBy>
  <dcterms:modified xsi:type="dcterms:W3CDTF">2019-06-28T08:31:26Z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