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（教师系列）</w:t>
      </w: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rFonts w:hint="eastAsia"/>
          <w:sz w:val="28"/>
          <w:u w:val="single"/>
          <w:lang w:val="en-US" w:eastAsia="zh-CN"/>
        </w:rPr>
        <w:t>教育与心理学院</w:t>
      </w:r>
      <w:r>
        <w:rPr>
          <w:rFonts w:hint="eastAsia"/>
          <w:sz w:val="28"/>
          <w:u w:val="single"/>
        </w:rPr>
        <w:t xml:space="preserve">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30"/>
          <w:u w:val="single"/>
          <w:lang w:val="en-US" w:eastAsia="zh-CN"/>
        </w:rPr>
        <w:t>段会冬</w:t>
      </w:r>
      <w:r>
        <w:rPr>
          <w:rFonts w:hint="eastAsia"/>
          <w:sz w:val="30"/>
          <w:u w:val="single"/>
        </w:rPr>
        <w:t xml:space="preserve">                </w:t>
      </w:r>
    </w:p>
    <w:p>
      <w:pPr>
        <w:ind w:firstLine="1920" w:firstLineChars="800"/>
        <w:rPr>
          <w:sz w:val="24"/>
        </w:rPr>
      </w:pPr>
    </w:p>
    <w:p>
      <w:pPr>
        <w:ind w:firstLine="1920" w:firstLineChars="800"/>
        <w:rPr>
          <w:rFonts w:hint="default" w:eastAsiaTheme="minorEastAsia"/>
          <w:sz w:val="24"/>
          <w:u w:val="single"/>
          <w:lang w:val="en-US" w:eastAsia="zh-CN"/>
        </w:rPr>
      </w:pPr>
      <w:r>
        <w:rPr>
          <w:rFonts w:hint="eastAsia"/>
          <w:sz w:val="24"/>
        </w:rPr>
        <w:t xml:space="preserve">现任专业   </w:t>
      </w:r>
      <w:r>
        <w:rPr>
          <w:rFonts w:hint="eastAsia"/>
          <w:sz w:val="24"/>
          <w:lang w:val="en-US" w:eastAsia="zh-CN"/>
        </w:rPr>
        <w:t xml:space="preserve">          教育学</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sz w:val="24"/>
          <w:u w:val="single"/>
          <w:lang w:val="en-US" w:eastAsia="zh-CN"/>
        </w:rPr>
        <w:t>副教授</w:t>
      </w:r>
      <w:r>
        <w:rPr>
          <w:rFonts w:hint="eastAsia"/>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w:t>
      </w:r>
      <w:r>
        <w:rPr>
          <w:rFonts w:hint="eastAsia"/>
          <w:sz w:val="24"/>
          <w:u w:val="single"/>
          <w:lang w:val="en-US" w:eastAsia="zh-CN"/>
        </w:rPr>
        <w:t>教育学</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w:t>
      </w:r>
      <w:r>
        <w:rPr>
          <w:rFonts w:hint="eastAsia"/>
          <w:sz w:val="24"/>
          <w:u w:val="single"/>
          <w:lang w:val="en-US" w:eastAsia="zh-CN"/>
        </w:rPr>
        <w:t>教学科研并重型教授</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hint="eastAsia"/>
          <w:sz w:val="24"/>
          <w:u w:val="single"/>
          <w:lang w:val="en-US" w:eastAsia="zh-CN"/>
        </w:rPr>
        <w:t>18289753208</w:t>
      </w:r>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 xml:space="preserve">填表时间： </w:t>
      </w:r>
      <w:r>
        <w:rPr>
          <w:rFonts w:hint="eastAsia"/>
          <w:sz w:val="24"/>
          <w:lang w:val="en-US" w:eastAsia="zh-CN"/>
        </w:rPr>
        <w:t>2019</w:t>
      </w:r>
      <w:r>
        <w:rPr>
          <w:rFonts w:hint="eastAsia"/>
          <w:sz w:val="24"/>
        </w:rPr>
        <w:t xml:space="preserve">年 </w:t>
      </w:r>
      <w:r>
        <w:rPr>
          <w:rFonts w:hint="eastAsia"/>
          <w:sz w:val="24"/>
          <w:lang w:val="en-US" w:eastAsia="zh-CN"/>
        </w:rPr>
        <w:t>4</w:t>
      </w:r>
      <w:r>
        <w:rPr>
          <w:rFonts w:hint="eastAsia"/>
          <w:sz w:val="24"/>
        </w:rPr>
        <w:t xml:space="preserve"> 月 </w:t>
      </w:r>
      <w:r>
        <w:rPr>
          <w:rFonts w:hint="eastAsia"/>
          <w:sz w:val="24"/>
          <w:lang w:val="en-US" w:eastAsia="zh-CN"/>
        </w:rPr>
        <w:t>10</w:t>
      </w:r>
      <w:r>
        <w:rPr>
          <w:rFonts w:hint="eastAsia"/>
          <w:sz w:val="24"/>
        </w:rPr>
        <w:t xml:space="preserve"> 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sz w:val="32"/>
        </w:rPr>
      </w:pPr>
      <w:r>
        <w:rPr>
          <w:rFonts w:hint="eastAsia"/>
          <w:sz w:val="32"/>
        </w:rPr>
        <w:t>1.本表供本校专业技术人员评审高校系列专业技术资格时使用。１—10页由被评审者填写，第4页中思想品德鉴定和师德师风表现由所在单位填写并盖章。11—12页由二级学院评审工作委员会或职称办填写。填写内容应经人事部门审核认可，编号由人事（职改）部门统一编制。</w:t>
      </w:r>
    </w:p>
    <w:p>
      <w:pPr>
        <w:ind w:firstLine="640" w:firstLineChars="200"/>
        <w:rPr>
          <w:sz w:val="32"/>
        </w:rPr>
      </w:pPr>
      <w:r>
        <w:rPr>
          <w:rFonts w:hint="eastAsia"/>
          <w:sz w:val="32"/>
        </w:rPr>
        <w:t>2.年月日一律用公历阿拉伯数字填字。</w:t>
      </w:r>
    </w:p>
    <w:p>
      <w:pPr>
        <w:ind w:firstLine="640" w:firstLineChars="200"/>
      </w:pPr>
      <w:r>
        <w:rPr>
          <w:rFonts w:hint="eastAsia"/>
          <w:sz w:val="32"/>
        </w:rPr>
        <w:t>3.“相片”一律用近期一寸正面半身免冠照。</w:t>
      </w:r>
    </w:p>
    <w:p>
      <w:pPr>
        <w:ind w:firstLine="640" w:firstLineChars="200"/>
        <w:rPr>
          <w:sz w:val="32"/>
        </w:rPr>
      </w:pPr>
      <w:r>
        <w:rPr>
          <w:rFonts w:hint="eastAsia"/>
          <w:sz w:val="32"/>
        </w:rPr>
        <w:t>4.“毕业学校”填毕业学校当时的全称。</w:t>
      </w:r>
    </w:p>
    <w:p>
      <w:pPr>
        <w:ind w:firstLine="640" w:firstLineChars="200"/>
        <w:rPr>
          <w:sz w:val="32"/>
        </w:rPr>
      </w:pPr>
      <w:r>
        <w:rPr>
          <w:rFonts w:hint="eastAsia"/>
          <w:sz w:val="32"/>
        </w:rPr>
        <w:t>5.晋升形式：正常晋升或破格晋升或转评。</w:t>
      </w:r>
    </w:p>
    <w:p>
      <w:pPr>
        <w:ind w:firstLine="640" w:firstLineChars="200"/>
        <w:rPr>
          <w:sz w:val="32"/>
        </w:rPr>
      </w:pPr>
      <w:r>
        <w:rPr>
          <w:rFonts w:hint="eastAsia"/>
          <w:sz w:val="32"/>
        </w:rPr>
        <w:t>6.申报资格名称：讲师、实验师、专职思政讲师、教学型副教授、教学科研并重型副教授、科研型副教授、高级实验师、专职思政副教授、教学型教授、教学科研并重型教授、科研型教授、专职思政教授。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sz w:val="32"/>
        </w:rPr>
      </w:pPr>
      <w:r>
        <w:rPr>
          <w:rFonts w:hint="eastAsia"/>
          <w:sz w:val="32"/>
        </w:rPr>
        <w:t>7.聘任年限应足年，按“5年6个月”格式填写，一年按12个月计算，如2017年3月起聘，到2018年12月，任职年限就只有一年10个月，不到二年。</w:t>
      </w:r>
    </w:p>
    <w:p>
      <w:pPr>
        <w:ind w:firstLine="640" w:firstLineChars="200"/>
        <w:rPr>
          <w:sz w:val="32"/>
        </w:rPr>
      </w:pPr>
      <w:r>
        <w:rPr>
          <w:rFonts w:hint="eastAsia"/>
          <w:sz w:val="32"/>
        </w:rPr>
        <w:t>8.学年及学期表达：如2017-2018(一)、2015-2016(二)。</w:t>
      </w:r>
    </w:p>
    <w:p>
      <w:pPr>
        <w:ind w:firstLine="640" w:firstLineChars="200"/>
        <w:rPr>
          <w:sz w:val="32"/>
        </w:rPr>
      </w:pPr>
      <w:r>
        <w:rPr>
          <w:rFonts w:hint="eastAsia"/>
          <w:sz w:val="32"/>
        </w:rPr>
        <w:t>9.如填写表格内容较多，可自行增加行，没有内容的表格可删减行，但至少保留表头及一行，不可全删除。</w:t>
      </w:r>
    </w:p>
    <w:p>
      <w:pPr>
        <w:rPr>
          <w:sz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6"/>
        <w:tblW w:w="9781" w:type="dxa"/>
        <w:tblInd w:w="108" w:type="dxa"/>
        <w:tblLayout w:type="fixed"/>
        <w:tblCellMar>
          <w:top w:w="0" w:type="dxa"/>
          <w:left w:w="108" w:type="dxa"/>
          <w:bottom w:w="0" w:type="dxa"/>
          <w:right w:w="108" w:type="dxa"/>
        </w:tblCellMar>
      </w:tblPr>
      <w:tblGrid>
        <w:gridCol w:w="1274"/>
        <w:gridCol w:w="565"/>
        <w:gridCol w:w="425"/>
        <w:gridCol w:w="141"/>
        <w:gridCol w:w="142"/>
        <w:gridCol w:w="142"/>
        <w:gridCol w:w="567"/>
        <w:gridCol w:w="283"/>
        <w:gridCol w:w="284"/>
        <w:gridCol w:w="708"/>
        <w:gridCol w:w="289"/>
        <w:gridCol w:w="850"/>
        <w:gridCol w:w="16"/>
        <w:gridCol w:w="263"/>
        <w:gridCol w:w="709"/>
        <w:gridCol w:w="430"/>
        <w:gridCol w:w="276"/>
        <w:gridCol w:w="574"/>
        <w:gridCol w:w="142"/>
        <w:gridCol w:w="141"/>
        <w:gridCol w:w="426"/>
        <w:gridCol w:w="285"/>
        <w:gridCol w:w="849"/>
      </w:tblGrid>
      <w:tr>
        <w:tblPrEx>
          <w:tblLayout w:type="fixed"/>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5"/>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段会冬</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1983.1</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中共党员</w:t>
            </w:r>
          </w:p>
        </w:tc>
        <w:tc>
          <w:tcPr>
            <w:tcW w:w="1843" w:type="dxa"/>
            <w:gridSpan w:val="5"/>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相片</w:t>
            </w:r>
          </w:p>
        </w:tc>
      </w:tr>
      <w:tr>
        <w:tblPrEx>
          <w:tblLayout w:type="fixed"/>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7"/>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高校教师资格证</w:t>
            </w:r>
          </w:p>
          <w:p>
            <w:pPr>
              <w:widowControl/>
              <w:jc w:val="center"/>
              <w:rPr>
                <w:rFonts w:hint="default" w:ascii="宋体" w:hAnsi="宋体" w:cs="Arial"/>
                <w:color w:val="000000"/>
                <w:kern w:val="0"/>
                <w:szCs w:val="21"/>
                <w:lang w:val="en-US" w:eastAsia="zh-CN"/>
              </w:rPr>
            </w:pPr>
            <w:r>
              <w:rPr>
                <w:rFonts w:hint="eastAsia" w:ascii="宋体" w:hAnsi="宋体" w:cs="Arial"/>
                <w:color w:val="000000"/>
                <w:kern w:val="0"/>
                <w:szCs w:val="21"/>
                <w:lang w:val="en-US" w:eastAsia="zh-CN"/>
              </w:rPr>
              <w:t>教育学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370205198301277015</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北京师范大学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研究生博士</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5"/>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教育学</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教育与心理学院</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2012.6</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教育学</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正常</w:t>
            </w:r>
          </w:p>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晋升</w:t>
            </w:r>
          </w:p>
        </w:tc>
      </w:tr>
      <w:tr>
        <w:tblPrEx>
          <w:tblLayout w:type="fixed"/>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7"/>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color w:val="000000"/>
                <w:kern w:val="0"/>
                <w:szCs w:val="21"/>
                <w:lang w:val="en-US" w:eastAsia="zh-CN"/>
              </w:rPr>
            </w:pPr>
            <w:r>
              <w:rPr>
                <w:rFonts w:hint="eastAsia" w:ascii="宋体" w:hAnsi="宋体" w:cs="Arial"/>
                <w:color w:val="000000"/>
                <w:kern w:val="0"/>
                <w:szCs w:val="21"/>
                <w:lang w:val="en-US" w:eastAsia="zh-CN"/>
              </w:rPr>
              <w:t>2014年11月23日</w:t>
            </w:r>
          </w:p>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取得副教授</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申请学科组名称</w:t>
            </w:r>
          </w:p>
        </w:tc>
        <w:tc>
          <w:tcPr>
            <w:tcW w:w="2535" w:type="dxa"/>
            <w:gridSpan w:val="7"/>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hint="eastAsia" w:cs="Arial" w:asciiTheme="minorEastAsia" w:hAnsiTheme="minorEastAsia"/>
                <w:color w:val="000000"/>
                <w:kern w:val="0"/>
                <w:szCs w:val="21"/>
                <w:lang w:eastAsia="zh-CN"/>
              </w:rPr>
              <w:t>☑</w:t>
            </w:r>
            <w:r>
              <w:rPr>
                <w:rFonts w:hint="eastAsia" w:ascii="宋体" w:hAnsi="宋体" w:cs="Arial"/>
                <w:color w:val="000000"/>
                <w:kern w:val="0"/>
                <w:szCs w:val="21"/>
              </w:rPr>
              <w:t xml:space="preserve">人文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理工 </w:t>
            </w:r>
            <w:r>
              <w:rPr>
                <w:rFonts w:hint="eastAsia" w:cs="Arial" w:asciiTheme="minorEastAsia" w:hAnsiTheme="minorEastAsia"/>
                <w:color w:val="000000"/>
                <w:kern w:val="0"/>
                <w:szCs w:val="21"/>
              </w:rPr>
              <w:t>□</w:t>
            </w:r>
            <w:r>
              <w:rPr>
                <w:rFonts w:hint="eastAsia" w:ascii="宋体" w:hAnsi="宋体" w:cs="Arial"/>
                <w:color w:val="000000"/>
                <w:kern w:val="0"/>
                <w:szCs w:val="21"/>
              </w:rPr>
              <w:t>艺体外</w:t>
            </w:r>
          </w:p>
          <w:p>
            <w:pPr>
              <w:widowControl/>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学科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实验 </w:t>
            </w:r>
            <w:r>
              <w:rPr>
                <w:rFonts w:hint="eastAsia" w:cs="Arial" w:asciiTheme="minorEastAsia" w:hAnsiTheme="minorEastAsia"/>
                <w:color w:val="000000"/>
                <w:kern w:val="0"/>
                <w:szCs w:val="21"/>
              </w:rPr>
              <w:t>□</w:t>
            </w:r>
            <w:r>
              <w:rPr>
                <w:rFonts w:hint="eastAsia" w:ascii="宋体" w:hAnsi="宋体" w:cs="Arial"/>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w:t>
            </w:r>
          </w:p>
          <w:p>
            <w:pPr>
              <w:widowControl/>
              <w:jc w:val="center"/>
              <w:rPr>
                <w:rFonts w:ascii="宋体" w:hAns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免试</w:t>
            </w:r>
          </w:p>
        </w:tc>
      </w:tr>
      <w:tr>
        <w:tblPrEx>
          <w:tblLayout w:type="fixed"/>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7"/>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2012年9月1日</w:t>
            </w:r>
          </w:p>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教育与心理学院</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en-US" w:eastAsia="zh-CN"/>
              </w:rPr>
              <w:t>5</w:t>
            </w:r>
            <w:r>
              <w:rPr>
                <w:rFonts w:hint="eastAsia" w:ascii="宋体" w:hAnsi="宋体" w:cs="Arial"/>
                <w:color w:val="000000"/>
                <w:kern w:val="0"/>
                <w:szCs w:val="21"/>
              </w:rPr>
              <w:t>年</w:t>
            </w:r>
            <w:r>
              <w:rPr>
                <w:rFonts w:hint="eastAsia" w:ascii="宋体" w:hAnsi="宋体" w:cs="Arial"/>
                <w:color w:val="000000"/>
                <w:kern w:val="0"/>
                <w:szCs w:val="21"/>
                <w:lang w:val="en-US" w:eastAsia="zh-CN"/>
              </w:rPr>
              <w:t>60</w:t>
            </w:r>
            <w:r>
              <w:rPr>
                <w:rFonts w:hint="eastAsia" w:ascii="宋体" w:hAnsi="宋体" w:cs="Arial"/>
                <w:color w:val="000000"/>
                <w:kern w:val="0"/>
                <w:szCs w:val="21"/>
              </w:rPr>
              <w:t>个月</w:t>
            </w:r>
          </w:p>
        </w:tc>
        <w:tc>
          <w:tcPr>
            <w:tcW w:w="857" w:type="dxa"/>
            <w:gridSpan w:val="3"/>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10"/>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教育学</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教学科研并重型教授</w:t>
            </w:r>
          </w:p>
        </w:tc>
      </w:tr>
      <w:tr>
        <w:tblPrEx>
          <w:tblLayout w:type="fixed"/>
          <w:tblCellMar>
            <w:top w:w="0" w:type="dxa"/>
            <w:left w:w="108" w:type="dxa"/>
            <w:bottom w:w="0" w:type="dxa"/>
            <w:right w:w="108" w:type="dxa"/>
          </w:tblCellMar>
        </w:tblPrEx>
        <w:trPr>
          <w:trHeight w:val="259" w:hRule="atLeast"/>
        </w:trPr>
        <w:tc>
          <w:tcPr>
            <w:tcW w:w="2264"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任现职以来获得省级以上荣誉情况</w:t>
            </w:r>
          </w:p>
        </w:tc>
        <w:tc>
          <w:tcPr>
            <w:tcW w:w="7517" w:type="dxa"/>
            <w:gridSpan w:val="20"/>
            <w:tcBorders>
              <w:top w:val="single" w:color="000000" w:sz="4" w:space="0"/>
              <w:left w:val="nil"/>
              <w:bottom w:val="single" w:color="auto" w:sz="4" w:space="0"/>
              <w:right w:val="single" w:color="000000"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无</w:t>
            </w:r>
          </w:p>
        </w:tc>
      </w:tr>
      <w:tr>
        <w:tblPrEx>
          <w:tblLayout w:type="fixed"/>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20"/>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57" w:hRule="atLeast"/>
        </w:trPr>
        <w:tc>
          <w:tcPr>
            <w:tcW w:w="9781" w:type="dxa"/>
            <w:gridSpan w:val="2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rPr>
            </w:pPr>
            <w:r>
              <w:rPr>
                <w:rFonts w:hint="eastAsia" w:ascii="宋体" w:hAnsi="宋体" w:cs="Arial"/>
                <w:color w:val="auto"/>
                <w:kern w:val="0"/>
                <w:szCs w:val="21"/>
              </w:rPr>
              <w:t>2012.8.5 -2012.8.16</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auto"/>
                <w:kern w:val="0"/>
                <w:szCs w:val="21"/>
                <w:lang w:val="en-US" w:eastAsia="zh-CN"/>
              </w:rPr>
            </w:pPr>
            <w:r>
              <w:rPr>
                <w:rFonts w:hint="eastAsia" w:ascii="宋体" w:hAnsi="宋体" w:cs="Arial"/>
                <w:color w:val="auto"/>
                <w:kern w:val="0"/>
                <w:szCs w:val="21"/>
                <w:lang w:val="en-US" w:eastAsia="zh-CN"/>
              </w:rPr>
              <w:t>培训</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lang w:val="en-US" w:eastAsia="zh-CN"/>
              </w:rPr>
            </w:pPr>
            <w:r>
              <w:rPr>
                <w:rFonts w:hint="eastAsia" w:ascii="宋体" w:hAnsi="宋体" w:cs="Arial"/>
                <w:color w:val="auto"/>
                <w:kern w:val="0"/>
                <w:szCs w:val="21"/>
                <w:lang w:val="en-US" w:eastAsia="zh-CN"/>
              </w:rPr>
              <w:t>海南省高师培训中心</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lang w:val="en-US" w:eastAsia="zh-CN"/>
              </w:rPr>
            </w:pPr>
            <w:r>
              <w:rPr>
                <w:rFonts w:hint="eastAsia"/>
                <w:color w:val="auto"/>
                <w:sz w:val="24"/>
              </w:rPr>
              <w:t>海南省高校教师岗前培训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lang w:val="en-US" w:eastAsia="zh-CN"/>
              </w:rPr>
            </w:pPr>
            <w:r>
              <w:rPr>
                <w:rFonts w:hint="eastAsia" w:ascii="宋体" w:hAnsi="宋体" w:cs="Arial"/>
                <w:color w:val="auto"/>
                <w:kern w:val="0"/>
                <w:szCs w:val="21"/>
                <w:lang w:val="en-US" w:eastAsia="zh-CN"/>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auto"/>
                <w:kern w:val="0"/>
                <w:szCs w:val="21"/>
                <w:lang w:val="en-US" w:eastAsia="zh-CN"/>
              </w:rPr>
            </w:pPr>
            <w:r>
              <w:rPr>
                <w:rFonts w:hint="eastAsia" w:ascii="宋体" w:hAnsi="宋体" w:cs="Arial"/>
                <w:color w:val="auto"/>
                <w:kern w:val="0"/>
                <w:szCs w:val="21"/>
                <w:lang w:val="en-US"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lang w:val="en-US" w:eastAsia="zh-CN"/>
              </w:rPr>
            </w:pPr>
            <w:r>
              <w:rPr>
                <w:rFonts w:hint="eastAsia" w:ascii="宋体" w:hAnsi="宋体" w:cs="Arial"/>
                <w:color w:val="auto"/>
                <w:kern w:val="0"/>
                <w:szCs w:val="21"/>
                <w:lang w:val="en-US" w:eastAsia="zh-CN"/>
              </w:rPr>
              <w:t>肖少北</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781" w:type="dxa"/>
            <w:gridSpan w:val="23"/>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gridSpan w:val="4"/>
            <w:vAlign w:val="center"/>
          </w:tcPr>
          <w:p>
            <w:pPr>
              <w:jc w:val="center"/>
              <w:rPr>
                <w:sz w:val="24"/>
              </w:rPr>
            </w:pPr>
            <w:r>
              <w:rPr>
                <w:rFonts w:hint="eastAsia"/>
                <w:sz w:val="24"/>
              </w:rPr>
              <w:t>起  止  时  间</w:t>
            </w:r>
          </w:p>
        </w:tc>
        <w:tc>
          <w:tcPr>
            <w:tcW w:w="3265" w:type="dxa"/>
            <w:gridSpan w:val="8"/>
            <w:vAlign w:val="center"/>
          </w:tcPr>
          <w:p>
            <w:pPr>
              <w:jc w:val="center"/>
              <w:rPr>
                <w:sz w:val="24"/>
              </w:rPr>
            </w:pPr>
            <w:r>
              <w:rPr>
                <w:rFonts w:hint="eastAsia"/>
                <w:sz w:val="24"/>
              </w:rPr>
              <w:t>单      位</w:t>
            </w:r>
          </w:p>
        </w:tc>
        <w:tc>
          <w:tcPr>
            <w:tcW w:w="2410" w:type="dxa"/>
            <w:gridSpan w:val="7"/>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gridSpan w:val="4"/>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405" w:type="dxa"/>
            <w:gridSpan w:val="4"/>
            <w:vAlign w:val="center"/>
          </w:tcPr>
          <w:p>
            <w:pPr>
              <w:jc w:val="center"/>
              <w:rPr>
                <w:sz w:val="24"/>
                <w:szCs w:val="24"/>
              </w:rPr>
            </w:pPr>
            <w:r>
              <w:rPr>
                <w:rFonts w:hint="eastAsia"/>
                <w:sz w:val="24"/>
                <w:szCs w:val="24"/>
                <w:lang w:val="en-US" w:eastAsia="zh-CN"/>
              </w:rPr>
              <w:t>2012</w:t>
            </w:r>
            <w:r>
              <w:rPr>
                <w:rFonts w:hint="eastAsia"/>
                <w:sz w:val="24"/>
                <w:szCs w:val="24"/>
              </w:rPr>
              <w:t>年</w:t>
            </w:r>
            <w:r>
              <w:rPr>
                <w:rFonts w:hint="eastAsia"/>
                <w:sz w:val="24"/>
                <w:szCs w:val="24"/>
                <w:lang w:val="en-US" w:eastAsia="zh-CN"/>
              </w:rPr>
              <w:t>6</w:t>
            </w:r>
            <w:r>
              <w:rPr>
                <w:rFonts w:hint="eastAsia"/>
                <w:sz w:val="24"/>
                <w:szCs w:val="24"/>
              </w:rPr>
              <w:t>月—</w:t>
            </w:r>
            <w:r>
              <w:rPr>
                <w:rFonts w:hint="eastAsia"/>
                <w:sz w:val="24"/>
                <w:szCs w:val="24"/>
                <w:lang w:val="en-US" w:eastAsia="zh-CN"/>
              </w:rPr>
              <w:t>2018</w:t>
            </w:r>
            <w:r>
              <w:rPr>
                <w:rFonts w:hint="eastAsia"/>
                <w:sz w:val="24"/>
                <w:szCs w:val="24"/>
              </w:rPr>
              <w:t>年</w:t>
            </w:r>
            <w:r>
              <w:rPr>
                <w:rFonts w:hint="eastAsia"/>
                <w:sz w:val="24"/>
                <w:szCs w:val="24"/>
                <w:lang w:val="en-US" w:eastAsia="zh-CN"/>
              </w:rPr>
              <w:t>12</w:t>
            </w:r>
            <w:r>
              <w:rPr>
                <w:rFonts w:hint="eastAsia"/>
                <w:sz w:val="24"/>
                <w:szCs w:val="24"/>
              </w:rPr>
              <w:t>月</w:t>
            </w:r>
          </w:p>
        </w:tc>
        <w:tc>
          <w:tcPr>
            <w:tcW w:w="3265" w:type="dxa"/>
            <w:gridSpan w:val="8"/>
            <w:vAlign w:val="center"/>
          </w:tcPr>
          <w:p>
            <w:pPr>
              <w:jc w:val="center"/>
              <w:rPr>
                <w:rFonts w:hint="default" w:eastAsiaTheme="minorEastAsia"/>
                <w:sz w:val="24"/>
                <w:szCs w:val="24"/>
                <w:lang w:val="en-US" w:eastAsia="zh-CN"/>
              </w:rPr>
            </w:pPr>
            <w:r>
              <w:rPr>
                <w:rFonts w:hint="eastAsia"/>
                <w:sz w:val="24"/>
                <w:szCs w:val="24"/>
                <w:lang w:val="en-US" w:eastAsia="zh-CN"/>
              </w:rPr>
              <w:t>海南师范大学教育与心理学院（原名为教育科学学院）</w:t>
            </w:r>
          </w:p>
        </w:tc>
        <w:tc>
          <w:tcPr>
            <w:tcW w:w="2410" w:type="dxa"/>
            <w:gridSpan w:val="7"/>
            <w:vAlign w:val="center"/>
          </w:tcPr>
          <w:p>
            <w:pPr>
              <w:jc w:val="center"/>
              <w:rPr>
                <w:rFonts w:hint="default" w:eastAsiaTheme="minorEastAsia"/>
                <w:sz w:val="24"/>
                <w:szCs w:val="24"/>
                <w:lang w:val="en-US" w:eastAsia="zh-CN"/>
              </w:rPr>
            </w:pPr>
            <w:r>
              <w:rPr>
                <w:rFonts w:hint="eastAsia"/>
                <w:sz w:val="24"/>
                <w:szCs w:val="24"/>
                <w:lang w:val="en-US" w:eastAsia="zh-CN"/>
              </w:rPr>
              <w:t>专任教师</w:t>
            </w:r>
          </w:p>
        </w:tc>
        <w:tc>
          <w:tcPr>
            <w:tcW w:w="1701" w:type="dxa"/>
            <w:gridSpan w:val="4"/>
            <w:vAlign w:val="center"/>
          </w:tcPr>
          <w:p>
            <w:pPr>
              <w:jc w:val="center"/>
              <w:rPr>
                <w:rFonts w:hint="eastAsia" w:eastAsiaTheme="minorEastAsia"/>
                <w:sz w:val="24"/>
                <w:szCs w:val="24"/>
                <w:lang w:val="en-US" w:eastAsia="zh-CN"/>
              </w:rPr>
            </w:pPr>
            <w:r>
              <w:rPr>
                <w:rFonts w:hint="eastAsia"/>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405" w:type="dxa"/>
            <w:gridSpan w:val="4"/>
            <w:vAlign w:val="center"/>
          </w:tcPr>
          <w:p>
            <w:pPr>
              <w:jc w:val="center"/>
              <w:rPr>
                <w:sz w:val="24"/>
                <w:szCs w:val="24"/>
              </w:rPr>
            </w:pPr>
            <w:r>
              <w:rPr>
                <w:rFonts w:hint="eastAsia"/>
                <w:sz w:val="24"/>
                <w:szCs w:val="24"/>
                <w:lang w:val="en-US" w:eastAsia="zh-CN"/>
              </w:rPr>
              <w:t>2017</w:t>
            </w:r>
            <w:r>
              <w:rPr>
                <w:rFonts w:hint="eastAsia"/>
                <w:sz w:val="24"/>
                <w:szCs w:val="24"/>
              </w:rPr>
              <w:t>年</w:t>
            </w:r>
            <w:r>
              <w:rPr>
                <w:rFonts w:hint="eastAsia"/>
                <w:sz w:val="24"/>
                <w:szCs w:val="24"/>
                <w:lang w:val="en-US" w:eastAsia="zh-CN"/>
              </w:rPr>
              <w:t>6</w:t>
            </w:r>
            <w:r>
              <w:rPr>
                <w:rFonts w:hint="eastAsia"/>
                <w:sz w:val="24"/>
                <w:szCs w:val="24"/>
              </w:rPr>
              <w:t>月—</w:t>
            </w:r>
            <w:r>
              <w:rPr>
                <w:rFonts w:hint="eastAsia"/>
                <w:sz w:val="24"/>
                <w:szCs w:val="24"/>
                <w:lang w:val="en-US" w:eastAsia="zh-CN"/>
              </w:rPr>
              <w:t>2018</w:t>
            </w:r>
            <w:r>
              <w:rPr>
                <w:rFonts w:hint="eastAsia"/>
                <w:sz w:val="24"/>
                <w:szCs w:val="24"/>
              </w:rPr>
              <w:t>年</w:t>
            </w:r>
            <w:r>
              <w:rPr>
                <w:rFonts w:hint="eastAsia"/>
                <w:sz w:val="24"/>
                <w:szCs w:val="24"/>
                <w:lang w:val="en-US" w:eastAsia="zh-CN"/>
              </w:rPr>
              <w:t>6</w:t>
            </w:r>
            <w:r>
              <w:rPr>
                <w:rFonts w:hint="eastAsia"/>
                <w:sz w:val="24"/>
                <w:szCs w:val="24"/>
              </w:rPr>
              <w:t>月</w:t>
            </w:r>
          </w:p>
        </w:tc>
        <w:tc>
          <w:tcPr>
            <w:tcW w:w="3265" w:type="dxa"/>
            <w:gridSpan w:val="8"/>
            <w:vAlign w:val="center"/>
          </w:tcPr>
          <w:p>
            <w:pPr>
              <w:jc w:val="center"/>
              <w:rPr>
                <w:rFonts w:hint="default" w:eastAsiaTheme="minorEastAsia"/>
                <w:sz w:val="24"/>
                <w:szCs w:val="24"/>
                <w:lang w:val="en-US" w:eastAsia="zh-CN"/>
              </w:rPr>
            </w:pPr>
            <w:r>
              <w:rPr>
                <w:rFonts w:hint="eastAsia"/>
                <w:sz w:val="24"/>
                <w:szCs w:val="24"/>
                <w:lang w:val="en-US" w:eastAsia="zh-CN"/>
              </w:rPr>
              <w:t>海南省社科联</w:t>
            </w:r>
          </w:p>
        </w:tc>
        <w:tc>
          <w:tcPr>
            <w:tcW w:w="2410" w:type="dxa"/>
            <w:gridSpan w:val="7"/>
            <w:vAlign w:val="center"/>
          </w:tcPr>
          <w:p>
            <w:pPr>
              <w:jc w:val="center"/>
              <w:rPr>
                <w:rFonts w:hint="default" w:eastAsiaTheme="minorEastAsia"/>
                <w:sz w:val="24"/>
                <w:szCs w:val="24"/>
                <w:lang w:val="en-US" w:eastAsia="zh-CN"/>
              </w:rPr>
            </w:pPr>
            <w:r>
              <w:rPr>
                <w:rFonts w:hint="eastAsia"/>
                <w:sz w:val="24"/>
                <w:szCs w:val="24"/>
                <w:lang w:val="en-US" w:eastAsia="zh-CN"/>
              </w:rPr>
              <w:t>挂职锻炼</w:t>
            </w:r>
          </w:p>
        </w:tc>
        <w:tc>
          <w:tcPr>
            <w:tcW w:w="1701" w:type="dxa"/>
            <w:gridSpan w:val="4"/>
            <w:vAlign w:val="center"/>
          </w:tcPr>
          <w:p>
            <w:pPr>
              <w:jc w:val="center"/>
              <w:rPr>
                <w:rFonts w:hint="default" w:eastAsiaTheme="minorEastAsia"/>
                <w:sz w:val="24"/>
                <w:szCs w:val="24"/>
                <w:lang w:val="en-US" w:eastAsia="zh-CN"/>
              </w:rPr>
            </w:pPr>
            <w:r>
              <w:rPr>
                <w:rFonts w:hint="eastAsia"/>
                <w:sz w:val="24"/>
                <w:szCs w:val="24"/>
                <w:lang w:val="en-US" w:eastAsia="zh-CN"/>
              </w:rPr>
              <w:t>学会学术部部长助理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405" w:type="dxa"/>
            <w:gridSpan w:val="4"/>
            <w:vAlign w:val="center"/>
          </w:tcPr>
          <w:p>
            <w:pPr>
              <w:jc w:val="center"/>
              <w:rPr>
                <w:szCs w:val="21"/>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405" w:type="dxa"/>
            <w:gridSpan w:val="4"/>
            <w:vAlign w:val="center"/>
          </w:tcPr>
          <w:p>
            <w:pPr>
              <w:jc w:val="center"/>
              <w:rPr>
                <w:szCs w:val="21"/>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405" w:type="dxa"/>
            <w:gridSpan w:val="4"/>
            <w:vAlign w:val="center"/>
          </w:tcPr>
          <w:p>
            <w:pPr>
              <w:jc w:val="center"/>
              <w:rPr>
                <w:sz w:val="18"/>
              </w:rPr>
            </w:pPr>
            <w:r>
              <w:rPr>
                <w:rFonts w:hint="eastAsia"/>
                <w:szCs w:val="21"/>
              </w:rPr>
              <w:t xml:space="preserve"> 年   月—   年   月</w:t>
            </w:r>
          </w:p>
        </w:tc>
        <w:tc>
          <w:tcPr>
            <w:tcW w:w="3265" w:type="dxa"/>
            <w:gridSpan w:val="8"/>
          </w:tcPr>
          <w:p>
            <w:pPr>
              <w:rPr>
                <w:sz w:val="18"/>
              </w:rPr>
            </w:pPr>
          </w:p>
        </w:tc>
        <w:tc>
          <w:tcPr>
            <w:tcW w:w="2410" w:type="dxa"/>
            <w:gridSpan w:val="7"/>
          </w:tcPr>
          <w:p>
            <w:pPr>
              <w:rPr>
                <w:sz w:val="18"/>
              </w:rPr>
            </w:pPr>
          </w:p>
        </w:tc>
        <w:tc>
          <w:tcPr>
            <w:tcW w:w="1701" w:type="dxa"/>
            <w:gridSpan w:val="4"/>
          </w:tcPr>
          <w:p>
            <w:pPr>
              <w:rPr>
                <w:sz w:val="18"/>
              </w:rPr>
            </w:pPr>
          </w:p>
        </w:tc>
      </w:tr>
    </w:tbl>
    <w:p/>
    <w:tbl>
      <w:tblPr>
        <w:tblStyle w:val="6"/>
        <w:tblW w:w="9781" w:type="dxa"/>
        <w:tblInd w:w="108" w:type="dxa"/>
        <w:tblLayout w:type="fixed"/>
        <w:tblCellMar>
          <w:top w:w="0" w:type="dxa"/>
          <w:left w:w="108" w:type="dxa"/>
          <w:bottom w:w="0" w:type="dxa"/>
          <w:right w:w="108" w:type="dxa"/>
        </w:tblCellMar>
      </w:tblPr>
      <w:tblGrid>
        <w:gridCol w:w="2410"/>
        <w:gridCol w:w="1059"/>
        <w:gridCol w:w="1918"/>
        <w:gridCol w:w="4394"/>
      </w:tblGrid>
      <w:tr>
        <w:tblPrEx>
          <w:tblLayout w:type="fixed"/>
          <w:tblCellMar>
            <w:top w:w="0" w:type="dxa"/>
            <w:left w:w="108" w:type="dxa"/>
            <w:bottom w:w="0" w:type="dxa"/>
            <w:right w:w="108" w:type="dxa"/>
          </w:tblCellMar>
        </w:tblPrEx>
        <w:trPr>
          <w:trHeight w:val="465" w:hRule="atLeast"/>
        </w:trPr>
        <w:tc>
          <w:tcPr>
            <w:tcW w:w="978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Layout w:type="fixed"/>
          <w:tblCellMar>
            <w:top w:w="0" w:type="dxa"/>
            <w:left w:w="108" w:type="dxa"/>
            <w:bottom w:w="0" w:type="dxa"/>
            <w:right w:w="108" w:type="dxa"/>
          </w:tblCellMar>
        </w:tblPrEx>
        <w:trPr>
          <w:trHeight w:val="420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3"/>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p>
          <w:p>
            <w:pPr>
              <w:widowControl/>
              <w:ind w:firstLine="420" w:firstLineChars="200"/>
              <w:jc w:val="left"/>
              <w:rPr>
                <w:rFonts w:ascii="宋体" w:hAnsi="宋体" w:cs="Arial"/>
                <w:color w:val="000000"/>
                <w:kern w:val="0"/>
                <w:szCs w:val="21"/>
              </w:rPr>
            </w:pPr>
            <w:r>
              <w:rPr>
                <w:rFonts w:hint="eastAsia" w:ascii="宋体" w:hAnsi="宋体" w:cs="Arial"/>
                <w:color w:val="000000"/>
                <w:kern w:val="0"/>
                <w:szCs w:val="21"/>
                <w:lang w:val="en-US" w:eastAsia="zh-CN"/>
              </w:rPr>
              <w:t>该同志一直以共产党员的标准严格要求自己，</w:t>
            </w:r>
            <w:r>
              <w:rPr>
                <w:rFonts w:hint="eastAsia" w:ascii="宋体" w:hAnsi="宋体" w:cs="Arial"/>
                <w:color w:val="000000"/>
                <w:kern w:val="0"/>
                <w:szCs w:val="21"/>
              </w:rPr>
              <w:t>拥护中国共产党的领导，热爱社会主义祖国，遵守国家法律法规，</w:t>
            </w:r>
            <w:r>
              <w:rPr>
                <w:rFonts w:hint="eastAsia" w:ascii="宋体" w:hAnsi="宋体" w:cs="Arial"/>
                <w:color w:val="000000"/>
                <w:kern w:val="0"/>
                <w:szCs w:val="21"/>
                <w:lang w:val="en-US" w:eastAsia="zh-CN"/>
              </w:rPr>
              <w:t>在大事大非面前努力与党中央保持一致；</w:t>
            </w:r>
            <w:r>
              <w:rPr>
                <w:rFonts w:hint="eastAsia" w:ascii="宋体" w:hAnsi="宋体" w:cs="Arial"/>
                <w:color w:val="000000"/>
                <w:kern w:val="0"/>
                <w:szCs w:val="21"/>
              </w:rPr>
              <w:t>热爱教育事业，</w:t>
            </w:r>
            <w:r>
              <w:rPr>
                <w:rFonts w:hint="eastAsia" w:ascii="宋体" w:hAnsi="宋体" w:cs="Arial"/>
                <w:color w:val="000000"/>
                <w:kern w:val="0"/>
                <w:szCs w:val="21"/>
                <w:lang w:val="en-US" w:eastAsia="zh-CN"/>
              </w:rPr>
              <w:t>坚定不移、不折不扣地</w:t>
            </w:r>
            <w:r>
              <w:rPr>
                <w:rFonts w:hint="eastAsia" w:ascii="宋体" w:hAnsi="宋体" w:cs="Arial"/>
                <w:color w:val="000000"/>
                <w:kern w:val="0"/>
                <w:szCs w:val="21"/>
              </w:rPr>
              <w:t>贯彻</w:t>
            </w:r>
            <w:r>
              <w:rPr>
                <w:rFonts w:hint="eastAsia" w:ascii="宋体" w:hAnsi="宋体" w:cs="Arial"/>
                <w:color w:val="000000"/>
                <w:kern w:val="0"/>
                <w:szCs w:val="21"/>
                <w:lang w:val="en-US" w:eastAsia="zh-CN"/>
              </w:rPr>
              <w:t>落实</w:t>
            </w:r>
            <w:r>
              <w:rPr>
                <w:rFonts w:hint="eastAsia" w:ascii="宋体" w:hAnsi="宋体" w:cs="Arial"/>
                <w:color w:val="000000"/>
                <w:kern w:val="0"/>
                <w:szCs w:val="21"/>
              </w:rPr>
              <w:t>国家的教育方针和政策</w:t>
            </w:r>
            <w:r>
              <w:rPr>
                <w:rFonts w:hint="eastAsia" w:ascii="宋体" w:hAnsi="宋体" w:cs="Arial"/>
                <w:color w:val="000000"/>
                <w:kern w:val="0"/>
                <w:szCs w:val="21"/>
                <w:lang w:eastAsia="zh-CN"/>
              </w:rPr>
              <w:t>；</w:t>
            </w:r>
            <w:r>
              <w:rPr>
                <w:rFonts w:hint="eastAsia" w:ascii="宋体" w:hAnsi="宋体" w:cs="Arial"/>
                <w:color w:val="000000"/>
                <w:kern w:val="0"/>
                <w:szCs w:val="21"/>
              </w:rPr>
              <w:t>积极参加</w:t>
            </w:r>
            <w:r>
              <w:rPr>
                <w:rFonts w:hint="eastAsia" w:ascii="宋体" w:hAnsi="宋体" w:cs="Arial"/>
                <w:color w:val="000000"/>
                <w:kern w:val="0"/>
                <w:szCs w:val="21"/>
                <w:lang w:val="en-US" w:eastAsia="zh-CN"/>
              </w:rPr>
              <w:t>学校和学院组织的各种活动，积极为学科建设、学院发展、教师队伍建设、年轻教师成长建言献策，</w:t>
            </w:r>
            <w:r>
              <w:rPr>
                <w:rFonts w:hint="eastAsia" w:ascii="宋体" w:hAnsi="宋体" w:cs="Arial"/>
                <w:color w:val="000000"/>
                <w:kern w:val="0"/>
                <w:szCs w:val="21"/>
              </w:rPr>
              <w:t>恪尽职守，勇挑重担，</w:t>
            </w:r>
            <w:r>
              <w:rPr>
                <w:rFonts w:hint="eastAsia" w:ascii="宋体" w:hAnsi="宋体" w:cs="Arial"/>
                <w:color w:val="000000"/>
                <w:kern w:val="0"/>
                <w:szCs w:val="21"/>
                <w:lang w:val="en-US" w:eastAsia="zh-CN"/>
              </w:rPr>
              <w:t>按时保质完成上级交付的各项工作；</w:t>
            </w:r>
            <w:r>
              <w:rPr>
                <w:rFonts w:hint="eastAsia" w:ascii="宋体" w:hAnsi="宋体" w:cs="Arial"/>
                <w:color w:val="000000"/>
                <w:kern w:val="0"/>
                <w:szCs w:val="21"/>
              </w:rPr>
              <w:t>教风端正，具有良好的职业道德和敬业精神</w:t>
            </w:r>
            <w:r>
              <w:rPr>
                <w:rFonts w:hint="eastAsia" w:ascii="宋体" w:hAnsi="宋体" w:cs="Arial"/>
                <w:color w:val="000000"/>
                <w:kern w:val="0"/>
                <w:szCs w:val="21"/>
                <w:lang w:eastAsia="zh-CN"/>
              </w:rPr>
              <w:t>，</w:t>
            </w:r>
            <w:r>
              <w:rPr>
                <w:rFonts w:hint="eastAsia" w:ascii="宋体" w:hAnsi="宋体" w:cs="Arial"/>
                <w:color w:val="000000"/>
                <w:kern w:val="0"/>
                <w:szCs w:val="21"/>
              </w:rPr>
              <w:t>以学生为本，</w:t>
            </w:r>
            <w:r>
              <w:rPr>
                <w:rFonts w:hint="eastAsia" w:ascii="宋体" w:hAnsi="宋体" w:cs="Arial"/>
                <w:color w:val="000000"/>
                <w:kern w:val="0"/>
                <w:szCs w:val="21"/>
                <w:lang w:val="en-US" w:eastAsia="zh-CN"/>
              </w:rPr>
              <w:t>主动与学生谈心，能设身处地地为学生的发展着想，多方搜集就业相关信息，帮助已毕业的学生分析和化解在发展中面临的现实困惑与问题，得到了学生的一直好评；</w:t>
            </w:r>
            <w:r>
              <w:rPr>
                <w:rFonts w:hint="eastAsia" w:ascii="宋体" w:hAnsi="宋体" w:cs="Arial"/>
                <w:color w:val="000000"/>
                <w:kern w:val="0"/>
                <w:szCs w:val="21"/>
              </w:rPr>
              <w:t>治学严谨，诚实守信，无违反师德师风规范行为，无学术不良行为。</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Layout w:type="fixed"/>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3"/>
            <w:tcBorders>
              <w:top w:val="single" w:color="000000" w:sz="4" w:space="0"/>
              <w:left w:val="nil"/>
              <w:bottom w:val="single" w:color="auto" w:sz="4" w:space="0"/>
              <w:right w:val="single" w:color="000000" w:sz="4" w:space="0"/>
            </w:tcBorders>
            <w:vAlign w:val="center"/>
          </w:tcPr>
          <w:p>
            <w:pPr>
              <w:widowControl/>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2012年合格，2013年合格，2014年优秀，2015年合格，2016年优秀，2017年合格，2018年合格</w:t>
            </w: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lang w:eastAsia="zh-CN"/>
              </w:rPr>
              <w:t>☑</w:t>
            </w:r>
            <w:r>
              <w:rPr>
                <w:rFonts w:hint="eastAsia" w:cs="Arial" w:asciiTheme="minorEastAsia" w:hAnsiTheme="minorEastAsia"/>
                <w:color w:val="000000"/>
                <w:kern w:val="0"/>
                <w:szCs w:val="21"/>
              </w:rPr>
              <w:t>否</w:t>
            </w:r>
          </w:p>
        </w:tc>
        <w:tc>
          <w:tcPr>
            <w:tcW w:w="6312" w:type="dxa"/>
            <w:gridSpan w:val="2"/>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延迟申请   年。</w:t>
            </w:r>
          </w:p>
        </w:tc>
      </w:tr>
      <w:tr>
        <w:tblPrEx>
          <w:tblLayout w:type="fixed"/>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w:t>
            </w:r>
          </w:p>
          <w:p>
            <w:pPr>
              <w:widowControl/>
              <w:jc w:val="center"/>
              <w:rPr>
                <w:rFonts w:ascii="宋体" w:hAnsi="宋体" w:cs="Arial"/>
                <w:color w:val="000000"/>
                <w:kern w:val="0"/>
                <w:szCs w:val="21"/>
              </w:rPr>
            </w:pPr>
            <w:r>
              <w:rPr>
                <w:rFonts w:hint="eastAsia" w:ascii="宋体" w:hAnsi="宋体" w:cs="Arial"/>
                <w:color w:val="000000"/>
                <w:kern w:val="0"/>
                <w:szCs w:val="21"/>
              </w:rPr>
              <w:t>辅导员时间</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3年</w:t>
            </w:r>
          </w:p>
        </w:tc>
        <w:tc>
          <w:tcPr>
            <w:tcW w:w="1918"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面向全校举办的公开学术讲座次数</w:t>
            </w:r>
          </w:p>
        </w:tc>
        <w:tc>
          <w:tcPr>
            <w:tcW w:w="4394"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2018年2次</w:t>
            </w:r>
          </w:p>
        </w:tc>
      </w:tr>
    </w:tbl>
    <w:p/>
    <w:p>
      <w:pPr>
        <w:widowControl/>
        <w:jc w:val="left"/>
      </w:pPr>
      <w:r>
        <w:br w:type="page"/>
      </w:r>
    </w:p>
    <w:p/>
    <w:tbl>
      <w:tblPr>
        <w:tblStyle w:val="6"/>
        <w:tblW w:w="9781" w:type="dxa"/>
        <w:tblInd w:w="108" w:type="dxa"/>
        <w:tblLayout w:type="fixed"/>
        <w:tblCellMar>
          <w:top w:w="0" w:type="dxa"/>
          <w:left w:w="108" w:type="dxa"/>
          <w:bottom w:w="0" w:type="dxa"/>
          <w:right w:w="108" w:type="dxa"/>
        </w:tblCellMar>
      </w:tblPr>
      <w:tblGrid>
        <w:gridCol w:w="1732"/>
        <w:gridCol w:w="536"/>
        <w:gridCol w:w="2949"/>
        <w:gridCol w:w="2296"/>
        <w:gridCol w:w="709"/>
        <w:gridCol w:w="709"/>
        <w:gridCol w:w="850"/>
      </w:tblGrid>
      <w:tr>
        <w:tblPrEx>
          <w:tblLayout w:type="fixed"/>
          <w:tblCellMar>
            <w:top w:w="0" w:type="dxa"/>
            <w:left w:w="108" w:type="dxa"/>
            <w:bottom w:w="0" w:type="dxa"/>
            <w:right w:w="108" w:type="dxa"/>
          </w:tblCellMar>
        </w:tblPrEx>
        <w:trPr>
          <w:trHeight w:val="415" w:hRule="atLeast"/>
        </w:trPr>
        <w:tc>
          <w:tcPr>
            <w:tcW w:w="9781" w:type="dxa"/>
            <w:gridSpan w:val="7"/>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Layout w:type="fixed"/>
          <w:tblCellMar>
            <w:top w:w="0" w:type="dxa"/>
            <w:left w:w="108" w:type="dxa"/>
            <w:bottom w:w="0" w:type="dxa"/>
            <w:right w:w="108" w:type="dxa"/>
          </w:tblCellMar>
        </w:tblPrEx>
        <w:trPr>
          <w:trHeight w:val="1605" w:hRule="atLeast"/>
        </w:trPr>
        <w:tc>
          <w:tcPr>
            <w:tcW w:w="1732"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53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Cs w:val="21"/>
              </w:rPr>
            </w:pP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szCs w:val="21"/>
              </w:rPr>
              <w:t>任现职以来，承担全日期本科生</w:t>
            </w:r>
            <w:r>
              <w:rPr>
                <w:rFonts w:hint="eastAsia" w:ascii="仿宋_GB2312" w:eastAsia="仿宋_GB2312"/>
                <w:szCs w:val="21"/>
                <w:u w:val="single"/>
              </w:rPr>
              <w:t xml:space="preserve"> </w:t>
            </w:r>
            <w:r>
              <w:rPr>
                <w:rFonts w:hint="eastAsia" w:ascii="仿宋_GB2312" w:eastAsia="仿宋_GB2312"/>
                <w:szCs w:val="21"/>
                <w:u w:val="single"/>
                <w:lang w:val="en-US" w:eastAsia="zh-CN"/>
              </w:rPr>
              <w:t>14</w:t>
            </w:r>
            <w:r>
              <w:rPr>
                <w:rFonts w:hint="eastAsia" w:ascii="仿宋_GB2312" w:eastAsia="仿宋_GB2312"/>
                <w:szCs w:val="21"/>
                <w:u w:val="single"/>
              </w:rPr>
              <w:t xml:space="preserve"> </w:t>
            </w:r>
            <w:r>
              <w:rPr>
                <w:rFonts w:hint="eastAsia" w:ascii="仿宋_GB2312" w:eastAsia="仿宋_GB2312"/>
                <w:szCs w:val="21"/>
              </w:rPr>
              <w:t>门课程的讲授，其中</w:t>
            </w:r>
            <w:r>
              <w:rPr>
                <w:rFonts w:hint="eastAsia" w:ascii="仿宋_GB2312" w:eastAsia="仿宋_GB2312"/>
                <w:szCs w:val="21"/>
                <w:u w:val="single"/>
              </w:rPr>
              <w:t xml:space="preserve"> </w:t>
            </w:r>
            <w:r>
              <w:rPr>
                <w:rFonts w:hint="eastAsia" w:ascii="仿宋_GB2312" w:eastAsia="仿宋_GB2312"/>
                <w:szCs w:val="21"/>
                <w:u w:val="single"/>
                <w:lang w:val="en-US" w:eastAsia="zh-CN"/>
              </w:rPr>
              <w:t>8</w:t>
            </w:r>
            <w:r>
              <w:rPr>
                <w:rFonts w:hint="eastAsia" w:ascii="仿宋_GB2312" w:eastAsia="仿宋_GB2312"/>
                <w:szCs w:val="21"/>
                <w:u w:val="single"/>
              </w:rPr>
              <w:t xml:space="preserve"> </w:t>
            </w:r>
            <w:r>
              <w:rPr>
                <w:rFonts w:hint="eastAsia" w:ascii="仿宋_GB2312" w:eastAsia="仿宋_GB2312"/>
                <w:szCs w:val="21"/>
              </w:rPr>
              <w:t>门为必修课；总计课堂教学授课时数为</w:t>
            </w:r>
            <w:r>
              <w:rPr>
                <w:rFonts w:hint="eastAsia" w:ascii="仿宋_GB2312" w:eastAsia="仿宋_GB2312"/>
                <w:szCs w:val="21"/>
                <w:u w:val="single"/>
              </w:rPr>
              <w:t xml:space="preserve"> </w:t>
            </w:r>
            <w:r>
              <w:rPr>
                <w:rFonts w:hint="eastAsia" w:ascii="仿宋_GB2312" w:eastAsia="仿宋_GB2312"/>
                <w:szCs w:val="21"/>
                <w:u w:val="single"/>
                <w:lang w:val="en-US" w:eastAsia="zh-CN"/>
              </w:rPr>
              <w:t xml:space="preserve">2720 </w:t>
            </w:r>
            <w:r>
              <w:rPr>
                <w:rFonts w:hint="eastAsia" w:ascii="仿宋_GB2312" w:eastAsia="仿宋_GB2312"/>
                <w:szCs w:val="21"/>
              </w:rPr>
              <w:t>学时，年平均课堂授课</w:t>
            </w:r>
            <w:r>
              <w:rPr>
                <w:rFonts w:hint="eastAsia" w:ascii="仿宋_GB2312" w:eastAsia="仿宋_GB2312"/>
                <w:szCs w:val="21"/>
                <w:u w:val="single"/>
              </w:rPr>
              <w:t xml:space="preserve"> </w:t>
            </w:r>
            <w:r>
              <w:rPr>
                <w:rFonts w:hint="eastAsia" w:ascii="仿宋_GB2312" w:eastAsia="仿宋_GB2312"/>
                <w:szCs w:val="21"/>
                <w:u w:val="single"/>
                <w:lang w:val="en-US" w:eastAsia="zh-CN"/>
              </w:rPr>
              <w:t>388</w:t>
            </w:r>
            <w:r>
              <w:rPr>
                <w:rFonts w:hint="eastAsia" w:ascii="仿宋_GB2312" w:eastAsia="仿宋_GB2312"/>
                <w:szCs w:val="21"/>
              </w:rPr>
              <w:t>学时，课堂教学质量测评“优秀”的次数达</w:t>
            </w:r>
            <w:r>
              <w:rPr>
                <w:rFonts w:hint="eastAsia" w:ascii="仿宋_GB2312" w:eastAsia="仿宋_GB2312"/>
                <w:szCs w:val="21"/>
                <w:u w:val="single"/>
              </w:rPr>
              <w:t xml:space="preserve"> </w:t>
            </w:r>
            <w:r>
              <w:rPr>
                <w:rFonts w:hint="eastAsia" w:ascii="仿宋_GB2312" w:eastAsia="仿宋_GB2312"/>
                <w:szCs w:val="21"/>
                <w:u w:val="single"/>
                <w:lang w:val="en-US" w:eastAsia="zh-CN"/>
              </w:rPr>
              <w:t>100</w:t>
            </w:r>
            <w:r>
              <w:rPr>
                <w:rFonts w:hint="eastAsia" w:ascii="仿宋_GB2312" w:eastAsia="仿宋_GB2312"/>
                <w:szCs w:val="21"/>
                <w:u w:val="single"/>
              </w:rPr>
              <w:t xml:space="preserve"> </w:t>
            </w:r>
            <w:r>
              <w:rPr>
                <w:rFonts w:hint="eastAsia" w:ascii="仿宋_GB2312" w:eastAsia="仿宋_GB2312"/>
                <w:szCs w:val="21"/>
              </w:rPr>
              <w:t>%。</w:t>
            </w:r>
            <w:r>
              <w:rPr>
                <w:rFonts w:hint="eastAsia" w:ascii="仿宋_GB2312" w:eastAsia="仿宋_GB2312"/>
                <w:color w:val="FF0000"/>
                <w:szCs w:val="21"/>
              </w:rPr>
              <w:t>本次晋升专业技术资格的课程评估成绩为</w:t>
            </w:r>
            <w:r>
              <w:rPr>
                <w:rFonts w:hint="eastAsia" w:ascii="仿宋_GB2312" w:eastAsia="仿宋_GB2312"/>
                <w:color w:val="FF0000"/>
                <w:szCs w:val="21"/>
                <w:u w:val="single"/>
              </w:rPr>
              <w:t xml:space="preserve">     </w:t>
            </w:r>
            <w:r>
              <w:rPr>
                <w:rFonts w:hint="eastAsia" w:ascii="仿宋_GB2312" w:eastAsia="仿宋_GB2312"/>
                <w:color w:val="FF0000"/>
                <w:szCs w:val="21"/>
              </w:rPr>
              <w:t>档次。</w:t>
            </w:r>
          </w:p>
          <w:p>
            <w:pPr>
              <w:spacing w:line="300" w:lineRule="exact"/>
              <w:jc w:val="left"/>
              <w:rPr>
                <w:rFonts w:hint="eastAsia" w:ascii="仿宋_GB2312" w:eastAsia="仿宋_GB2312"/>
                <w:szCs w:val="21"/>
                <w:lang w:val="en-US" w:eastAsia="zh-CN"/>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仿宋_GB2312" w:eastAsia="仿宋_GB2312"/>
                <w:szCs w:val="21"/>
              </w:rPr>
              <w:t>具有指导硕士研究生、博士研究生的资格，或指导助教、讲师、进修教师成绩显著</w:t>
            </w:r>
            <w:r>
              <w:rPr>
                <w:rFonts w:hint="eastAsia" w:ascii="仿宋_GB2312" w:eastAsia="仿宋_GB2312"/>
                <w:szCs w:val="21"/>
                <w:lang w:eastAsia="zh-CN"/>
              </w:rPr>
              <w:t>。</w:t>
            </w:r>
          </w:p>
          <w:p>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仿宋_GB2312" w:eastAsia="仿宋_GB2312"/>
                <w:szCs w:val="21"/>
              </w:rPr>
              <w:t>至少承担一届本科生毕业实习和论文指导工作</w:t>
            </w:r>
          </w:p>
        </w:tc>
      </w:tr>
      <w:tr>
        <w:tblPrEx>
          <w:tblLayout w:type="fixed"/>
          <w:tblCellMar>
            <w:top w:w="0" w:type="dxa"/>
            <w:left w:w="108" w:type="dxa"/>
            <w:bottom w:w="0" w:type="dxa"/>
            <w:right w:w="108" w:type="dxa"/>
          </w:tblCellMar>
        </w:tblPrEx>
        <w:trPr>
          <w:trHeight w:val="465" w:hRule="atLeast"/>
        </w:trPr>
        <w:tc>
          <w:tcPr>
            <w:tcW w:w="173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p>
        </w:tc>
        <w:tc>
          <w:tcPr>
            <w:tcW w:w="536"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宋体" w:hAnsi="宋体" w:cs="Arial"/>
                <w:color w:val="000000"/>
                <w:kern w:val="0"/>
                <w:szCs w:val="21"/>
              </w:rPr>
            </w:pPr>
            <w:r>
              <w:rPr>
                <w:rFonts w:hint="eastAsia" w:ascii="宋体" w:hAnsi="宋体" w:cs="Arial"/>
                <w:color w:val="000000"/>
                <w:kern w:val="0"/>
                <w:szCs w:val="21"/>
              </w:rPr>
              <w:t>⑤</w:t>
            </w:r>
            <w:r>
              <w:rPr>
                <w:rFonts w:hint="eastAsia" w:ascii="仿宋_GB2312" w:eastAsia="仿宋_GB2312"/>
                <w:szCs w:val="21"/>
              </w:rPr>
              <w:t>省级学术期刊发表教改论文</w:t>
            </w:r>
            <w:r>
              <w:rPr>
                <w:rFonts w:hint="eastAsia" w:ascii="仿宋_GB2312" w:eastAsia="仿宋_GB2312"/>
                <w:szCs w:val="21"/>
                <w:lang w:val="en-US" w:eastAsia="zh-CN"/>
              </w:rPr>
              <w:t>2</w:t>
            </w:r>
            <w:r>
              <w:rPr>
                <w:rFonts w:hint="eastAsia" w:ascii="仿宋_GB2312" w:eastAsia="仿宋_GB2312"/>
                <w:szCs w:val="21"/>
              </w:rPr>
              <w:t>篇。</w:t>
            </w:r>
          </w:p>
        </w:tc>
      </w:tr>
      <w:tr>
        <w:tblPrEx>
          <w:tblLayout w:type="fixed"/>
          <w:tblCellMar>
            <w:top w:w="0" w:type="dxa"/>
            <w:left w:w="108" w:type="dxa"/>
            <w:bottom w:w="0" w:type="dxa"/>
            <w:right w:w="108" w:type="dxa"/>
          </w:tblCellMar>
        </w:tblPrEx>
        <w:trPr>
          <w:trHeight w:val="34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任现职以来教学工作情况</w:t>
            </w:r>
          </w:p>
        </w:tc>
      </w:tr>
      <w:tr>
        <w:tblPrEx>
          <w:tblLayout w:type="fixed"/>
          <w:tblCellMar>
            <w:top w:w="0" w:type="dxa"/>
            <w:left w:w="108" w:type="dxa"/>
            <w:bottom w:w="0" w:type="dxa"/>
            <w:right w:w="108" w:type="dxa"/>
          </w:tblCellMar>
        </w:tblPrEx>
        <w:trPr>
          <w:trHeight w:val="563" w:hRule="atLeast"/>
        </w:trPr>
        <w:tc>
          <w:tcPr>
            <w:tcW w:w="1732"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学年、学期</w:t>
            </w:r>
          </w:p>
        </w:tc>
        <w:tc>
          <w:tcPr>
            <w:tcW w:w="3485" w:type="dxa"/>
            <w:gridSpan w:val="2"/>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课程名称</w:t>
            </w:r>
          </w:p>
        </w:tc>
        <w:tc>
          <w:tcPr>
            <w:tcW w:w="2296"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rPr>
              <w:t>20</w:t>
            </w:r>
            <w:r>
              <w:rPr>
                <w:rFonts w:hint="eastAsia" w:ascii="仿宋" w:hAnsi="仿宋" w:eastAsia="仿宋" w:cs="仿宋"/>
                <w:sz w:val="21"/>
                <w:szCs w:val="21"/>
                <w:lang w:val="en-US" w:eastAsia="zh-CN"/>
              </w:rPr>
              <w:t>12</w:t>
            </w:r>
            <w:r>
              <w:rPr>
                <w:rFonts w:hint="eastAsia" w:ascii="仿宋" w:hAnsi="仿宋" w:eastAsia="仿宋" w:cs="仿宋"/>
                <w:sz w:val="21"/>
                <w:szCs w:val="21"/>
              </w:rPr>
              <w:t>-201</w:t>
            </w:r>
            <w:r>
              <w:rPr>
                <w:rFonts w:hint="eastAsia" w:ascii="仿宋" w:hAnsi="仿宋" w:eastAsia="仿宋" w:cs="仿宋"/>
                <w:sz w:val="21"/>
                <w:szCs w:val="21"/>
                <w:lang w:val="en-US" w:eastAsia="zh-CN"/>
              </w:rPr>
              <w:t>3</w:t>
            </w:r>
            <w:r>
              <w:rPr>
                <w:rFonts w:hint="eastAsia" w:ascii="仿宋" w:hAnsi="仿宋" w:eastAsia="仿宋" w:cs="仿宋"/>
                <w:sz w:val="21"/>
                <w:szCs w:val="21"/>
              </w:rPr>
              <w:t xml:space="preserve"> 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教学理论与方法</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英语2010本(1</w:t>
            </w:r>
            <w:r>
              <w:rPr>
                <w:rFonts w:hint="eastAsia" w:ascii="仿宋" w:hAnsi="仿宋" w:eastAsia="仿宋" w:cs="仿宋"/>
                <w:sz w:val="21"/>
                <w:szCs w:val="21"/>
                <w:lang w:val="en-US" w:eastAsia="zh-CN"/>
              </w:rPr>
              <w:t>-6</w:t>
            </w:r>
            <w:r>
              <w:rPr>
                <w:rFonts w:hint="eastAsia" w:ascii="仿宋" w:hAnsi="仿宋" w:eastAsia="仿宋" w:cs="仿宋"/>
                <w:sz w:val="21"/>
                <w:szCs w:val="21"/>
              </w:rPr>
              <w:t>)</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美术2010本(1</w:t>
            </w:r>
            <w:r>
              <w:rPr>
                <w:rFonts w:hint="eastAsia" w:ascii="仿宋" w:hAnsi="仿宋" w:eastAsia="仿宋" w:cs="仿宋"/>
                <w:sz w:val="21"/>
                <w:szCs w:val="21"/>
                <w:lang w:val="en-US" w:eastAsia="zh-CN"/>
              </w:rPr>
              <w:t>-4</w:t>
            </w:r>
            <w:r>
              <w:rPr>
                <w:rFonts w:hint="eastAsia" w:ascii="仿宋" w:hAnsi="仿宋" w:eastAsia="仿宋" w:cs="仿宋"/>
                <w:sz w:val="21"/>
                <w:szCs w:val="21"/>
              </w:rPr>
              <w:t>)</w:t>
            </w:r>
          </w:p>
          <w:p>
            <w:pPr>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生物2010本(1</w:t>
            </w: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w:t>
            </w:r>
          </w:p>
          <w:p>
            <w:pPr>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化学2010</w:t>
            </w:r>
            <w:r>
              <w:rPr>
                <w:rFonts w:hint="eastAsia" w:ascii="仿宋" w:hAnsi="仿宋" w:eastAsia="仿宋" w:cs="仿宋"/>
                <w:sz w:val="21"/>
                <w:szCs w:val="21"/>
                <w:lang w:val="en-US" w:eastAsia="zh-CN"/>
              </w:rPr>
              <w:t>本</w:t>
            </w:r>
            <w:r>
              <w:rPr>
                <w:rFonts w:hint="eastAsia" w:ascii="仿宋" w:hAnsi="仿宋" w:eastAsia="仿宋" w:cs="仿宋"/>
                <w:sz w:val="21"/>
                <w:szCs w:val="21"/>
                <w:lang w:eastAsia="zh-CN"/>
              </w:rPr>
              <w:t>(1</w:t>
            </w: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w:t>
            </w:r>
          </w:p>
          <w:p>
            <w:pPr>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计算机2010本(1</w:t>
            </w: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)思政2010本(1</w:t>
            </w: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pacing w:val="-24"/>
                <w:sz w:val="21"/>
                <w:szCs w:val="21"/>
                <w:lang w:val="en-US" w:eastAsia="zh-CN"/>
              </w:rPr>
            </w:pPr>
            <w:r>
              <w:rPr>
                <w:rFonts w:hint="eastAsia" w:ascii="仿宋" w:hAnsi="仿宋" w:eastAsia="仿宋" w:cs="仿宋"/>
                <w:lang w:val="en-US" w:eastAsia="zh-CN"/>
              </w:rPr>
              <w:t>252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12</w:t>
            </w:r>
            <w:r>
              <w:rPr>
                <w:rFonts w:hint="eastAsia" w:ascii="仿宋" w:hAnsi="仿宋" w:eastAsia="仿宋" w:cs="仿宋"/>
                <w:sz w:val="21"/>
                <w:szCs w:val="21"/>
              </w:rPr>
              <w:t>-201</w:t>
            </w:r>
            <w:r>
              <w:rPr>
                <w:rFonts w:hint="eastAsia" w:ascii="仿宋" w:hAnsi="仿宋" w:eastAsia="仿宋" w:cs="仿宋"/>
                <w:sz w:val="21"/>
                <w:szCs w:val="21"/>
                <w:lang w:val="en-US" w:eastAsia="zh-CN"/>
              </w:rPr>
              <w:t>3</w:t>
            </w:r>
            <w:r>
              <w:rPr>
                <w:rFonts w:hint="eastAsia" w:ascii="仿宋" w:hAnsi="仿宋" w:eastAsia="仿宋" w:cs="仿宋"/>
                <w:sz w:val="21"/>
                <w:szCs w:val="21"/>
              </w:rPr>
              <w:t xml:space="preserve"> 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当代教育理念专题</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教育2009本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28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rPr>
              <w:t>20</w:t>
            </w:r>
            <w:r>
              <w:rPr>
                <w:rFonts w:hint="eastAsia" w:ascii="仿宋" w:hAnsi="仿宋" w:eastAsia="仿宋" w:cs="仿宋"/>
                <w:sz w:val="21"/>
                <w:szCs w:val="21"/>
                <w:lang w:val="en-US" w:eastAsia="zh-CN"/>
              </w:rPr>
              <w:t>12</w:t>
            </w:r>
            <w:r>
              <w:rPr>
                <w:rFonts w:hint="eastAsia" w:ascii="仿宋" w:hAnsi="仿宋" w:eastAsia="仿宋" w:cs="仿宋"/>
                <w:sz w:val="21"/>
                <w:szCs w:val="21"/>
              </w:rPr>
              <w:t>-201</w:t>
            </w:r>
            <w:r>
              <w:rPr>
                <w:rFonts w:hint="eastAsia" w:ascii="仿宋" w:hAnsi="仿宋" w:eastAsia="仿宋" w:cs="仿宋"/>
                <w:sz w:val="21"/>
                <w:szCs w:val="21"/>
                <w:lang w:val="en-US" w:eastAsia="zh-CN"/>
              </w:rPr>
              <w:t>3</w:t>
            </w:r>
            <w:r>
              <w:rPr>
                <w:rFonts w:hint="eastAsia" w:ascii="仿宋" w:hAnsi="仿宋" w:eastAsia="仿宋" w:cs="仿宋"/>
                <w:sz w:val="21"/>
                <w:szCs w:val="21"/>
              </w:rPr>
              <w:t xml:space="preserve"> 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rPr>
              <w:t>教师职业道德与专业发展</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rPr>
              <w:t>政教2012本科(1</w:t>
            </w:r>
            <w:r>
              <w:rPr>
                <w:rFonts w:hint="eastAsia" w:ascii="仿宋" w:hAnsi="仿宋" w:eastAsia="仿宋" w:cs="仿宋"/>
                <w:sz w:val="21"/>
                <w:szCs w:val="21"/>
                <w:lang w:val="en-US" w:eastAsia="zh-CN"/>
              </w:rPr>
              <w:t>-2</w:t>
            </w:r>
            <w:r>
              <w:rPr>
                <w:rFonts w:hint="eastAsia" w:ascii="仿宋" w:hAnsi="仿宋" w:eastAsia="仿宋" w:cs="仿宋"/>
                <w:sz w:val="21"/>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lang w:val="en-US" w:eastAsia="zh-CN"/>
              </w:rPr>
            </w:pPr>
            <w:r>
              <w:rPr>
                <w:rFonts w:hint="eastAsia" w:ascii="仿宋" w:hAnsi="仿宋" w:eastAsia="仿宋" w:cs="仿宋"/>
                <w:lang w:val="en-US" w:eastAsia="zh-CN"/>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仿宋_GB2312" w:eastAsia="仿宋_GB2312"/>
                <w:sz w:val="21"/>
                <w:szCs w:val="21"/>
                <w:lang w:val="en-US" w:eastAsia="zh-CN"/>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rPr>
              <w:t>20</w:t>
            </w:r>
            <w:r>
              <w:rPr>
                <w:rFonts w:hint="eastAsia" w:ascii="仿宋" w:hAnsi="仿宋" w:eastAsia="仿宋" w:cs="仿宋"/>
                <w:sz w:val="21"/>
                <w:szCs w:val="21"/>
                <w:lang w:val="en-US" w:eastAsia="zh-CN"/>
              </w:rPr>
              <w:t>12</w:t>
            </w:r>
            <w:r>
              <w:rPr>
                <w:rFonts w:hint="eastAsia" w:ascii="仿宋" w:hAnsi="仿宋" w:eastAsia="仿宋" w:cs="仿宋"/>
                <w:sz w:val="21"/>
                <w:szCs w:val="21"/>
              </w:rPr>
              <w:t>-201</w:t>
            </w:r>
            <w:r>
              <w:rPr>
                <w:rFonts w:hint="eastAsia" w:ascii="仿宋" w:hAnsi="仿宋" w:eastAsia="仿宋" w:cs="仿宋"/>
                <w:sz w:val="21"/>
                <w:szCs w:val="21"/>
                <w:lang w:val="en-US" w:eastAsia="zh-CN"/>
              </w:rPr>
              <w:t>3</w:t>
            </w:r>
            <w:r>
              <w:rPr>
                <w:rFonts w:hint="eastAsia" w:ascii="仿宋" w:hAnsi="仿宋" w:eastAsia="仿宋" w:cs="仿宋"/>
                <w:sz w:val="21"/>
                <w:szCs w:val="21"/>
              </w:rPr>
              <w:t xml:space="preserve"> 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rPr>
              <w:t>教育人类学</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rPr>
              <w:t>教育2011本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lang w:val="en-US" w:eastAsia="zh-CN"/>
              </w:rPr>
            </w:pPr>
            <w:r>
              <w:rPr>
                <w:rFonts w:hint="eastAsia" w:ascii="仿宋" w:hAnsi="仿宋" w:eastAsia="仿宋" w:cs="仿宋"/>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仿宋_GB2312" w:eastAsia="仿宋_GB2312"/>
                <w:sz w:val="21"/>
                <w:szCs w:val="21"/>
                <w:lang w:val="en-US" w:eastAsia="zh-CN"/>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12</w:t>
            </w:r>
            <w:r>
              <w:rPr>
                <w:rFonts w:hint="eastAsia" w:ascii="仿宋" w:hAnsi="仿宋" w:eastAsia="仿宋" w:cs="仿宋"/>
                <w:sz w:val="21"/>
                <w:szCs w:val="21"/>
              </w:rPr>
              <w:t>-201</w:t>
            </w:r>
            <w:r>
              <w:rPr>
                <w:rFonts w:hint="eastAsia" w:ascii="仿宋" w:hAnsi="仿宋" w:eastAsia="仿宋" w:cs="仿宋"/>
                <w:sz w:val="21"/>
                <w:szCs w:val="21"/>
                <w:lang w:val="en-US" w:eastAsia="zh-CN"/>
              </w:rPr>
              <w:t>3</w:t>
            </w:r>
            <w:r>
              <w:rPr>
                <w:rFonts w:hint="eastAsia" w:ascii="仿宋" w:hAnsi="仿宋" w:eastAsia="仿宋" w:cs="仿宋"/>
                <w:sz w:val="21"/>
                <w:szCs w:val="21"/>
              </w:rPr>
              <w:t xml:space="preserve"> 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教育学原理</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对外汉语2011本</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中文2011本(</w:t>
            </w:r>
            <w:r>
              <w:rPr>
                <w:rFonts w:hint="eastAsia" w:ascii="仿宋" w:hAnsi="仿宋" w:eastAsia="仿宋" w:cs="仿宋"/>
                <w:sz w:val="21"/>
                <w:szCs w:val="21"/>
                <w:lang w:val="en-US" w:eastAsia="zh-CN"/>
              </w:rPr>
              <w:t>3-</w:t>
            </w:r>
            <w:r>
              <w:rPr>
                <w:rFonts w:hint="eastAsia" w:ascii="仿宋" w:hAnsi="仿宋" w:eastAsia="仿宋" w:cs="仿宋"/>
                <w:sz w:val="21"/>
                <w:szCs w:val="21"/>
              </w:rPr>
              <w:t>5)</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lang w:val="en-US" w:eastAsia="zh-CN"/>
              </w:rPr>
            </w:pPr>
            <w:r>
              <w:rPr>
                <w:rFonts w:hint="eastAsia" w:ascii="仿宋" w:hAnsi="仿宋" w:eastAsia="仿宋" w:cs="仿宋"/>
                <w:lang w:val="en-US" w:eastAsia="zh-CN"/>
              </w:rPr>
              <w:t>72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仿宋_GB2312" w:eastAsia="仿宋_GB2312"/>
                <w:sz w:val="21"/>
                <w:szCs w:val="21"/>
                <w:lang w:val="en-US" w:eastAsia="zh-CN"/>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12</w:t>
            </w:r>
            <w:r>
              <w:rPr>
                <w:rFonts w:hint="eastAsia" w:ascii="仿宋" w:hAnsi="仿宋" w:eastAsia="仿宋" w:cs="仿宋"/>
                <w:sz w:val="21"/>
                <w:szCs w:val="21"/>
              </w:rPr>
              <w:t>-201</w:t>
            </w:r>
            <w:r>
              <w:rPr>
                <w:rFonts w:hint="eastAsia" w:ascii="仿宋" w:hAnsi="仿宋" w:eastAsia="仿宋" w:cs="仿宋"/>
                <w:sz w:val="21"/>
                <w:szCs w:val="21"/>
                <w:lang w:val="en-US" w:eastAsia="zh-CN"/>
              </w:rPr>
              <w:t>3</w:t>
            </w:r>
            <w:r>
              <w:rPr>
                <w:rFonts w:hint="eastAsia" w:ascii="仿宋" w:hAnsi="仿宋" w:eastAsia="仿宋" w:cs="仿宋"/>
                <w:sz w:val="21"/>
                <w:szCs w:val="21"/>
              </w:rPr>
              <w:t xml:space="preserve"> 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教育热点问题专题</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全校公选</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仿宋_GB2312" w:eastAsia="仿宋_GB2312"/>
                <w:sz w:val="21"/>
                <w:szCs w:val="21"/>
                <w:lang w:val="en-US" w:eastAsia="zh-CN"/>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 xml:space="preserve">4 </w:t>
            </w:r>
            <w:r>
              <w:rPr>
                <w:rFonts w:hint="eastAsia" w:ascii="仿宋" w:hAnsi="仿宋" w:eastAsia="仿宋" w:cs="仿宋"/>
                <w:sz w:val="21"/>
                <w:szCs w:val="21"/>
              </w:rPr>
              <w:t>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教师职业道德与专业发展</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舞蹈201</w:t>
            </w:r>
            <w:r>
              <w:rPr>
                <w:rFonts w:hint="eastAsia" w:ascii="仿宋" w:hAnsi="仿宋" w:eastAsia="仿宋" w:cs="仿宋"/>
                <w:sz w:val="21"/>
                <w:szCs w:val="21"/>
                <w:lang w:val="en-US" w:eastAsia="zh-CN"/>
              </w:rPr>
              <w:t>3</w:t>
            </w:r>
            <w:r>
              <w:rPr>
                <w:rFonts w:hint="eastAsia" w:ascii="仿宋" w:hAnsi="仿宋" w:eastAsia="仿宋" w:cs="仿宋"/>
                <w:sz w:val="21"/>
                <w:szCs w:val="21"/>
              </w:rPr>
              <w:t>本</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体教201</w:t>
            </w:r>
            <w:r>
              <w:rPr>
                <w:rFonts w:hint="eastAsia" w:ascii="仿宋" w:hAnsi="仿宋" w:eastAsia="仿宋" w:cs="仿宋"/>
                <w:sz w:val="21"/>
                <w:szCs w:val="21"/>
                <w:lang w:val="en-US" w:eastAsia="zh-CN"/>
              </w:rPr>
              <w:t>3</w:t>
            </w:r>
            <w:r>
              <w:rPr>
                <w:rFonts w:hint="eastAsia" w:ascii="仿宋" w:hAnsi="仿宋" w:eastAsia="仿宋" w:cs="仿宋"/>
                <w:sz w:val="21"/>
                <w:szCs w:val="21"/>
              </w:rPr>
              <w:t>本(</w:t>
            </w:r>
            <w:r>
              <w:rPr>
                <w:rFonts w:hint="eastAsia" w:ascii="仿宋" w:hAnsi="仿宋" w:eastAsia="仿宋" w:cs="仿宋"/>
                <w:sz w:val="21"/>
                <w:szCs w:val="21"/>
                <w:lang w:val="en-US" w:eastAsia="zh-CN"/>
              </w:rPr>
              <w:t>1-2</w:t>
            </w:r>
            <w:r>
              <w:rPr>
                <w:rFonts w:hint="eastAsia" w:ascii="仿宋" w:hAnsi="仿宋" w:eastAsia="仿宋" w:cs="仿宋"/>
                <w:sz w:val="21"/>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lang w:val="en-US" w:eastAsia="zh-CN"/>
              </w:rPr>
            </w:pPr>
            <w:r>
              <w:rPr>
                <w:rFonts w:hint="eastAsia" w:ascii="仿宋" w:hAnsi="仿宋" w:eastAsia="仿宋" w:cs="仿宋"/>
                <w:lang w:val="en-US" w:eastAsia="zh-CN"/>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仿宋_GB2312" w:eastAsia="仿宋_GB2312"/>
                <w:sz w:val="21"/>
                <w:szCs w:val="21"/>
                <w:lang w:val="en-US" w:eastAsia="zh-CN"/>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 xml:space="preserve">4 </w:t>
            </w:r>
            <w:r>
              <w:rPr>
                <w:rFonts w:hint="eastAsia" w:ascii="仿宋" w:hAnsi="仿宋" w:eastAsia="仿宋" w:cs="仿宋"/>
                <w:sz w:val="21"/>
                <w:szCs w:val="21"/>
              </w:rPr>
              <w:t>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lang w:val="en-US"/>
              </w:rPr>
            </w:pPr>
            <w:r>
              <w:rPr>
                <w:rFonts w:hint="eastAsia" w:ascii="仿宋" w:hAnsi="仿宋" w:eastAsia="仿宋" w:cs="仿宋"/>
                <w:sz w:val="21"/>
                <w:szCs w:val="21"/>
              </w:rPr>
              <w:t>教育学基础</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历史学2012本</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化学2012本(1</w:t>
            </w:r>
            <w:r>
              <w:rPr>
                <w:rFonts w:hint="eastAsia" w:ascii="仿宋" w:hAnsi="仿宋" w:eastAsia="仿宋" w:cs="仿宋"/>
                <w:sz w:val="21"/>
                <w:szCs w:val="21"/>
                <w:lang w:val="en-US" w:eastAsia="zh-CN"/>
              </w:rPr>
              <w:t>-2</w:t>
            </w:r>
            <w:r>
              <w:rPr>
                <w:rFonts w:hint="eastAsia" w:ascii="仿宋" w:hAnsi="仿宋" w:eastAsia="仿宋" w:cs="仿宋"/>
                <w:sz w:val="21"/>
                <w:szCs w:val="21"/>
              </w:rPr>
              <w:t>)</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音乐2012本(</w:t>
            </w:r>
            <w:r>
              <w:rPr>
                <w:rFonts w:hint="eastAsia" w:ascii="仿宋" w:hAnsi="仿宋" w:eastAsia="仿宋" w:cs="仿宋"/>
                <w:sz w:val="21"/>
                <w:szCs w:val="21"/>
                <w:lang w:val="en-US" w:eastAsia="zh-CN"/>
              </w:rPr>
              <w:t>1-</w:t>
            </w:r>
            <w:r>
              <w:rPr>
                <w:rFonts w:hint="eastAsia" w:ascii="仿宋" w:hAnsi="仿宋" w:eastAsia="仿宋" w:cs="仿宋"/>
                <w:sz w:val="21"/>
                <w:szCs w:val="21"/>
              </w:rPr>
              <w:t>2)</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地理2012班</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体教2012本(3)</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舞蹈2012本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lang w:val="en-US"/>
              </w:rPr>
            </w:pPr>
            <w:r>
              <w:rPr>
                <w:rFonts w:hint="eastAsia" w:ascii="仿宋" w:hAnsi="仿宋" w:eastAsia="仿宋" w:cs="仿宋"/>
                <w:lang w:val="en-US" w:eastAsia="zh-CN"/>
              </w:rPr>
              <w:t>216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仿宋_GB2312" w:eastAsia="仿宋_GB2312"/>
                <w:sz w:val="21"/>
                <w:szCs w:val="21"/>
                <w:lang w:val="en-US" w:eastAsia="zh-CN"/>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 xml:space="preserve">4 </w:t>
            </w:r>
            <w:r>
              <w:rPr>
                <w:rFonts w:hint="eastAsia" w:ascii="仿宋" w:hAnsi="仿宋" w:eastAsia="仿宋" w:cs="仿宋"/>
                <w:sz w:val="21"/>
                <w:szCs w:val="21"/>
              </w:rPr>
              <w:t>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当代教育理念专题</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教育2010本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28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仿宋_GB2312" w:eastAsia="仿宋_GB2312"/>
                <w:sz w:val="21"/>
                <w:szCs w:val="21"/>
                <w:lang w:val="en-US" w:eastAsia="zh-CN"/>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 xml:space="preserve">4 </w:t>
            </w:r>
            <w:r>
              <w:rPr>
                <w:rFonts w:hint="eastAsia" w:ascii="仿宋" w:hAnsi="仿宋" w:eastAsia="仿宋" w:cs="仿宋"/>
                <w:sz w:val="21"/>
                <w:szCs w:val="21"/>
              </w:rPr>
              <w:t>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教学理论与方法</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生物2011本(1</w:t>
            </w:r>
            <w:r>
              <w:rPr>
                <w:rFonts w:hint="eastAsia" w:ascii="仿宋" w:hAnsi="仿宋" w:eastAsia="仿宋" w:cs="仿宋"/>
                <w:sz w:val="21"/>
                <w:szCs w:val="21"/>
                <w:lang w:val="en-US" w:eastAsia="zh-CN"/>
              </w:rPr>
              <w:t>-2</w:t>
            </w:r>
            <w:r>
              <w:rPr>
                <w:rFonts w:hint="eastAsia" w:ascii="仿宋" w:hAnsi="仿宋" w:eastAsia="仿宋" w:cs="仿宋"/>
                <w:sz w:val="21"/>
                <w:szCs w:val="21"/>
              </w:rPr>
              <w:t>)</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计算机2011本(1</w:t>
            </w:r>
            <w:r>
              <w:rPr>
                <w:rFonts w:hint="eastAsia" w:ascii="仿宋" w:hAnsi="仿宋" w:eastAsia="仿宋" w:cs="仿宋"/>
                <w:sz w:val="21"/>
                <w:szCs w:val="21"/>
                <w:lang w:val="en-US" w:eastAsia="zh-CN"/>
              </w:rPr>
              <w:t>-2</w:t>
            </w:r>
            <w:r>
              <w:rPr>
                <w:rFonts w:hint="eastAsia" w:ascii="仿宋" w:hAnsi="仿宋" w:eastAsia="仿宋" w:cs="仿宋"/>
                <w:sz w:val="21"/>
                <w:szCs w:val="21"/>
              </w:rPr>
              <w:t>)</w:t>
            </w:r>
          </w:p>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英语2011本(4</w:t>
            </w:r>
            <w:r>
              <w:rPr>
                <w:rFonts w:hint="eastAsia" w:ascii="仿宋" w:hAnsi="仿宋" w:eastAsia="仿宋" w:cs="仿宋"/>
                <w:sz w:val="21"/>
                <w:szCs w:val="21"/>
                <w:lang w:val="en-US" w:eastAsia="zh-CN"/>
              </w:rPr>
              <w:t>-6</w:t>
            </w:r>
            <w:r>
              <w:rPr>
                <w:rFonts w:hint="eastAsia" w:ascii="仿宋" w:hAnsi="仿宋" w:eastAsia="仿宋" w:cs="仿宋"/>
                <w:sz w:val="21"/>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lang w:val="en-US" w:eastAsia="zh-CN"/>
              </w:rPr>
            </w:pPr>
            <w:r>
              <w:rPr>
                <w:rFonts w:hint="eastAsia" w:ascii="仿宋" w:hAnsi="仿宋" w:eastAsia="仿宋" w:cs="仿宋"/>
                <w:lang w:val="en-US" w:eastAsia="zh-CN"/>
              </w:rPr>
              <w:t>108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4</w:t>
            </w:r>
            <w:r>
              <w:rPr>
                <w:rFonts w:hint="eastAsia" w:ascii="仿宋" w:hAnsi="仿宋" w:eastAsia="仿宋" w:cs="仿宋"/>
                <w:sz w:val="21"/>
                <w:szCs w:val="21"/>
              </w:rPr>
              <w:t xml:space="preserve"> 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教师职业道德与专业发展</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应心</w:t>
            </w:r>
            <w:r>
              <w:rPr>
                <w:rFonts w:hint="eastAsia" w:ascii="仿宋" w:hAnsi="仿宋" w:eastAsia="仿宋" w:cs="仿宋"/>
                <w:sz w:val="21"/>
                <w:szCs w:val="21"/>
              </w:rPr>
              <w:t>201</w:t>
            </w:r>
            <w:r>
              <w:rPr>
                <w:rFonts w:hint="eastAsia" w:ascii="仿宋" w:hAnsi="仿宋" w:eastAsia="仿宋" w:cs="仿宋"/>
                <w:sz w:val="21"/>
                <w:szCs w:val="21"/>
                <w:lang w:val="en-US" w:eastAsia="zh-CN"/>
              </w:rPr>
              <w:t>3</w:t>
            </w:r>
            <w:r>
              <w:rPr>
                <w:rFonts w:hint="eastAsia" w:ascii="仿宋" w:hAnsi="仿宋" w:eastAsia="仿宋" w:cs="仿宋"/>
                <w:sz w:val="21"/>
                <w:szCs w:val="21"/>
              </w:rPr>
              <w:t>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4</w:t>
            </w:r>
            <w:r>
              <w:rPr>
                <w:rFonts w:hint="eastAsia" w:ascii="仿宋" w:hAnsi="仿宋" w:eastAsia="仿宋" w:cs="仿宋"/>
                <w:sz w:val="21"/>
                <w:szCs w:val="21"/>
              </w:rPr>
              <w:t xml:space="preserve"> 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教育学原理</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应心2013本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4</w:t>
            </w:r>
            <w:r>
              <w:rPr>
                <w:rFonts w:hint="eastAsia" w:ascii="仿宋" w:hAnsi="仿宋" w:eastAsia="仿宋" w:cs="仿宋"/>
                <w:sz w:val="21"/>
                <w:szCs w:val="21"/>
              </w:rPr>
              <w:t xml:space="preserve"> 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课程与教学论</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英语2012本（5-6）</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中文2012本（3-4）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72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13</w:t>
            </w:r>
            <w:r>
              <w:rPr>
                <w:rFonts w:hint="eastAsia" w:ascii="仿宋" w:hAnsi="仿宋" w:eastAsia="仿宋" w:cs="仿宋"/>
                <w:sz w:val="21"/>
                <w:szCs w:val="21"/>
              </w:rPr>
              <w:t>-201</w:t>
            </w:r>
            <w:r>
              <w:rPr>
                <w:rFonts w:hint="eastAsia" w:ascii="仿宋" w:hAnsi="仿宋" w:eastAsia="仿宋" w:cs="仿宋"/>
                <w:sz w:val="21"/>
                <w:szCs w:val="21"/>
                <w:lang w:val="en-US" w:eastAsia="zh-CN"/>
              </w:rPr>
              <w:t>4</w:t>
            </w:r>
            <w:r>
              <w:rPr>
                <w:rFonts w:hint="eastAsia" w:ascii="仿宋" w:hAnsi="仿宋" w:eastAsia="仿宋" w:cs="仿宋"/>
                <w:sz w:val="21"/>
                <w:szCs w:val="21"/>
              </w:rPr>
              <w:t xml:space="preserve"> 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教育人类学</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教育2012本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14</w:t>
            </w:r>
            <w:r>
              <w:rPr>
                <w:rFonts w:hint="eastAsia" w:ascii="仿宋" w:hAnsi="仿宋" w:eastAsia="仿宋" w:cs="仿宋"/>
                <w:sz w:val="21"/>
                <w:szCs w:val="21"/>
              </w:rPr>
              <w:t>-201</w:t>
            </w:r>
            <w:r>
              <w:rPr>
                <w:rFonts w:hint="eastAsia" w:ascii="仿宋" w:hAnsi="仿宋" w:eastAsia="仿宋" w:cs="仿宋"/>
                <w:sz w:val="21"/>
                <w:szCs w:val="21"/>
                <w:lang w:val="en-US" w:eastAsia="zh-CN"/>
              </w:rPr>
              <w:t>5</w:t>
            </w:r>
            <w:r>
              <w:rPr>
                <w:rFonts w:hint="eastAsia" w:ascii="仿宋" w:hAnsi="仿宋" w:eastAsia="仿宋" w:cs="仿宋"/>
                <w:sz w:val="21"/>
                <w:szCs w:val="21"/>
              </w:rPr>
              <w:t xml:space="preserve"> 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教师职业道德与专业发展</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中文2013本（2）</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教育技术2014本</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舞蹈2014本（1-3）</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lang w:val="en-US" w:eastAsia="zh-CN"/>
              </w:rPr>
            </w:pPr>
            <w:r>
              <w:rPr>
                <w:rFonts w:hint="eastAsia" w:ascii="仿宋" w:hAnsi="仿宋" w:eastAsia="仿宋" w:cs="仿宋"/>
                <w:lang w:val="en-US" w:eastAsia="zh-CN"/>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14</w:t>
            </w:r>
            <w:r>
              <w:rPr>
                <w:rFonts w:hint="eastAsia" w:ascii="仿宋" w:hAnsi="仿宋" w:eastAsia="仿宋" w:cs="仿宋"/>
                <w:sz w:val="21"/>
                <w:szCs w:val="21"/>
              </w:rPr>
              <w:t>-201</w:t>
            </w:r>
            <w:r>
              <w:rPr>
                <w:rFonts w:hint="eastAsia" w:ascii="仿宋" w:hAnsi="仿宋" w:eastAsia="仿宋" w:cs="仿宋"/>
                <w:sz w:val="21"/>
                <w:szCs w:val="21"/>
                <w:lang w:val="en-US" w:eastAsia="zh-CN"/>
              </w:rPr>
              <w:t>5</w:t>
            </w:r>
            <w:r>
              <w:rPr>
                <w:rFonts w:hint="eastAsia" w:ascii="仿宋" w:hAnsi="仿宋" w:eastAsia="仿宋" w:cs="仿宋"/>
                <w:sz w:val="21"/>
                <w:szCs w:val="21"/>
              </w:rPr>
              <w:t xml:space="preserve"> 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教育学原理</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学前2014本（1-2）</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lang w:val="en-US" w:eastAsia="zh-CN"/>
              </w:rPr>
            </w:pPr>
            <w:r>
              <w:rPr>
                <w:rFonts w:hint="eastAsia" w:ascii="仿宋" w:hAnsi="仿宋" w:eastAsia="仿宋" w:cs="仿宋"/>
                <w:lang w:val="en-US" w:eastAsia="zh-CN"/>
              </w:rPr>
              <w:t>120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14</w:t>
            </w:r>
            <w:r>
              <w:rPr>
                <w:rFonts w:hint="eastAsia" w:ascii="仿宋" w:hAnsi="仿宋" w:eastAsia="仿宋" w:cs="仿宋"/>
                <w:sz w:val="21"/>
                <w:szCs w:val="21"/>
              </w:rPr>
              <w:t>-201</w:t>
            </w:r>
            <w:r>
              <w:rPr>
                <w:rFonts w:hint="eastAsia" w:ascii="仿宋" w:hAnsi="仿宋" w:eastAsia="仿宋" w:cs="仿宋"/>
                <w:sz w:val="21"/>
                <w:szCs w:val="21"/>
                <w:lang w:val="en-US" w:eastAsia="zh-CN"/>
              </w:rPr>
              <w:t>5</w:t>
            </w:r>
            <w:r>
              <w:rPr>
                <w:rFonts w:hint="eastAsia" w:ascii="仿宋" w:hAnsi="仿宋" w:eastAsia="仿宋" w:cs="仿宋"/>
                <w:sz w:val="21"/>
                <w:szCs w:val="21"/>
              </w:rPr>
              <w:t xml:space="preserve"> 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课程与教学论</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历史2013本</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英语2013本（2）</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地理2013本</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音乐2013本（1）</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舞蹈2013本</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美术2013本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lang w:val="en-US" w:eastAsia="zh-CN"/>
              </w:rPr>
            </w:pPr>
            <w:r>
              <w:rPr>
                <w:rFonts w:hint="eastAsia" w:ascii="仿宋" w:hAnsi="仿宋" w:eastAsia="仿宋" w:cs="仿宋"/>
                <w:lang w:val="en-US" w:eastAsia="zh-CN"/>
              </w:rPr>
              <w:t>180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14</w:t>
            </w:r>
            <w:r>
              <w:rPr>
                <w:rFonts w:hint="eastAsia" w:ascii="仿宋" w:hAnsi="仿宋" w:eastAsia="仿宋" w:cs="仿宋"/>
                <w:sz w:val="21"/>
                <w:szCs w:val="21"/>
              </w:rPr>
              <w:t>-201</w:t>
            </w:r>
            <w:r>
              <w:rPr>
                <w:rFonts w:hint="eastAsia" w:ascii="仿宋" w:hAnsi="仿宋" w:eastAsia="仿宋" w:cs="仿宋"/>
                <w:sz w:val="21"/>
                <w:szCs w:val="21"/>
                <w:lang w:val="en-US" w:eastAsia="zh-CN"/>
              </w:rPr>
              <w:t>5</w:t>
            </w:r>
            <w:r>
              <w:rPr>
                <w:rFonts w:hint="eastAsia" w:ascii="仿宋" w:hAnsi="仿宋" w:eastAsia="仿宋" w:cs="仿宋"/>
                <w:sz w:val="21"/>
                <w:szCs w:val="21"/>
              </w:rPr>
              <w:t xml:space="preserve"> 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教育人类学</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教育2013本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lang w:val="en-US" w:eastAsia="zh-CN"/>
              </w:rPr>
            </w:pPr>
            <w:r>
              <w:rPr>
                <w:rFonts w:hint="eastAsia" w:ascii="仿宋" w:hAnsi="仿宋" w:eastAsia="仿宋" w:cs="仿宋"/>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14</w:t>
            </w:r>
            <w:r>
              <w:rPr>
                <w:rFonts w:hint="eastAsia" w:ascii="仿宋" w:hAnsi="仿宋" w:eastAsia="仿宋" w:cs="仿宋"/>
                <w:sz w:val="21"/>
                <w:szCs w:val="21"/>
              </w:rPr>
              <w:t>-201</w:t>
            </w:r>
            <w:r>
              <w:rPr>
                <w:rFonts w:hint="eastAsia" w:ascii="仿宋" w:hAnsi="仿宋" w:eastAsia="仿宋" w:cs="仿宋"/>
                <w:sz w:val="21"/>
                <w:szCs w:val="21"/>
                <w:lang w:val="en-US" w:eastAsia="zh-CN"/>
              </w:rPr>
              <w:t>5</w:t>
            </w:r>
            <w:r>
              <w:rPr>
                <w:rFonts w:hint="eastAsia" w:ascii="仿宋" w:hAnsi="仿宋" w:eastAsia="仿宋" w:cs="仿宋"/>
                <w:sz w:val="21"/>
                <w:szCs w:val="21"/>
              </w:rPr>
              <w:t xml:space="preserve"> 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教育学原理</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应心2014本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lang w:val="en-US" w:eastAsia="zh-CN"/>
              </w:rPr>
            </w:pPr>
            <w:r>
              <w:rPr>
                <w:rFonts w:hint="eastAsia" w:ascii="仿宋" w:hAnsi="仿宋" w:eastAsia="仿宋" w:cs="仿宋"/>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14</w:t>
            </w:r>
            <w:r>
              <w:rPr>
                <w:rFonts w:hint="eastAsia" w:ascii="仿宋" w:hAnsi="仿宋" w:eastAsia="仿宋" w:cs="仿宋"/>
                <w:sz w:val="21"/>
                <w:szCs w:val="21"/>
              </w:rPr>
              <w:t>-201</w:t>
            </w:r>
            <w:r>
              <w:rPr>
                <w:rFonts w:hint="eastAsia" w:ascii="仿宋" w:hAnsi="仿宋" w:eastAsia="仿宋" w:cs="仿宋"/>
                <w:sz w:val="21"/>
                <w:szCs w:val="21"/>
                <w:lang w:val="en-US" w:eastAsia="zh-CN"/>
              </w:rPr>
              <w:t>5</w:t>
            </w:r>
            <w:r>
              <w:rPr>
                <w:rFonts w:hint="eastAsia" w:ascii="仿宋" w:hAnsi="仿宋" w:eastAsia="仿宋" w:cs="仿宋"/>
                <w:sz w:val="21"/>
                <w:szCs w:val="21"/>
              </w:rPr>
              <w:t xml:space="preserve"> 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教师资格证考试指导</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全校公选</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lang w:val="en-US" w:eastAsia="zh-CN"/>
              </w:rPr>
            </w:pPr>
            <w:r>
              <w:rPr>
                <w:rFonts w:hint="eastAsia" w:ascii="仿宋" w:hAnsi="仿宋" w:eastAsia="仿宋" w:cs="仿宋"/>
                <w:lang w:val="en-US" w:eastAsia="zh-CN"/>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2015-2016学年第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中外教育史专题</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数学2012本（1-3）</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2015-2016学年第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教育学原理</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教育2015本</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学前2015本（1）</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70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2015-2016学年第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教育学基础</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历史2014本</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国际汉语2014本</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中文2014本（3）</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72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2015-2016学年第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教师职业道德与专业发展</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教育2015本</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应心2015本</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思政2015本（1-2）</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15</w:t>
            </w:r>
            <w:r>
              <w:rPr>
                <w:rFonts w:hint="eastAsia" w:ascii="仿宋" w:hAnsi="仿宋" w:eastAsia="仿宋" w:cs="仿宋"/>
                <w:sz w:val="21"/>
                <w:szCs w:val="21"/>
              </w:rPr>
              <w:t>-201</w:t>
            </w:r>
            <w:r>
              <w:rPr>
                <w:rFonts w:hint="eastAsia" w:ascii="仿宋" w:hAnsi="仿宋" w:eastAsia="仿宋" w:cs="仿宋"/>
                <w:sz w:val="21"/>
                <w:szCs w:val="21"/>
                <w:lang w:val="en-US" w:eastAsia="zh-CN"/>
              </w:rPr>
              <w:t>6</w:t>
            </w:r>
            <w:r>
              <w:rPr>
                <w:rFonts w:hint="eastAsia" w:ascii="仿宋" w:hAnsi="仿宋" w:eastAsia="仿宋" w:cs="仿宋"/>
                <w:sz w:val="21"/>
                <w:szCs w:val="21"/>
              </w:rPr>
              <w:t>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课程与教学论</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2014中文本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136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w:t>
            </w:r>
            <w:r>
              <w:rPr>
                <w:rFonts w:hint="eastAsia" w:ascii="仿宋" w:hAnsi="仿宋" w:eastAsia="仿宋" w:cs="仿宋"/>
                <w:sz w:val="21"/>
                <w:szCs w:val="21"/>
                <w:lang w:val="en-US" w:eastAsia="zh-CN"/>
              </w:rPr>
              <w:t>15</w:t>
            </w:r>
            <w:r>
              <w:rPr>
                <w:rFonts w:hint="eastAsia" w:ascii="仿宋" w:hAnsi="仿宋" w:eastAsia="仿宋" w:cs="仿宋"/>
                <w:sz w:val="21"/>
                <w:szCs w:val="21"/>
              </w:rPr>
              <w:t>-201</w:t>
            </w:r>
            <w:r>
              <w:rPr>
                <w:rFonts w:hint="eastAsia" w:ascii="仿宋" w:hAnsi="仿宋" w:eastAsia="仿宋" w:cs="仿宋"/>
                <w:sz w:val="21"/>
                <w:szCs w:val="21"/>
                <w:lang w:val="en-US" w:eastAsia="zh-CN"/>
              </w:rPr>
              <w:t>6</w:t>
            </w:r>
            <w:r>
              <w:rPr>
                <w:rFonts w:hint="eastAsia" w:ascii="仿宋" w:hAnsi="仿宋" w:eastAsia="仿宋" w:cs="仿宋"/>
                <w:sz w:val="21"/>
                <w:szCs w:val="21"/>
              </w:rPr>
              <w:t>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教育人类学</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教育2014本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6</w:t>
            </w: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教育学基础</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数学2014本（1-2）</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物理2015本（1-2）</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中文2015本（1-2）</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102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6</w:t>
            </w: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教育社会学</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应心2014本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6</w:t>
            </w: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名师讲坛</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教育类2016（3-4）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6</w:t>
            </w: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教育基本理论</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研究生</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6</w:t>
            </w: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教育概论</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教育类2016（3-4）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102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6</w:t>
            </w: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教育人类学</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教育2015本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6</w:t>
            </w: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学科专业导论</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教育类2016（4）</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15</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6</w:t>
            </w: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比较基础教育</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研究生</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教育学基础</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英语2015本（1-6）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108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教育社会学</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应心2015本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名师讲坛</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教育类2017（3）</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教育基本理论</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研究生</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教育学</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数学2016本（1-2）</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音乐2016本（1-2）</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64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教育概论</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教育类2017（1）</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51</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教育人类学</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教育2016本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34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7</w:t>
            </w: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学年第</w:t>
            </w:r>
            <w:r>
              <w:rPr>
                <w:rFonts w:hint="eastAsia" w:ascii="仿宋" w:hAnsi="仿宋" w:eastAsia="仿宋" w:cs="仿宋"/>
                <w:sz w:val="21"/>
                <w:szCs w:val="21"/>
                <w:lang w:val="en-US" w:eastAsia="zh-CN"/>
              </w:rPr>
              <w:t>二</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比较基础教育</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研究生</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-201</w:t>
            </w:r>
            <w:r>
              <w:rPr>
                <w:rFonts w:hint="eastAsia" w:ascii="仿宋" w:hAnsi="仿宋" w:eastAsia="仿宋" w:cs="仿宋"/>
                <w:sz w:val="21"/>
                <w:szCs w:val="21"/>
                <w:lang w:val="en-US" w:eastAsia="zh-CN"/>
              </w:rPr>
              <w:t>9</w:t>
            </w:r>
            <w:r>
              <w:rPr>
                <w:rFonts w:hint="eastAsia" w:ascii="仿宋" w:hAnsi="仿宋" w:eastAsia="仿宋" w:cs="仿宋"/>
                <w:sz w:val="21"/>
                <w:szCs w:val="21"/>
              </w:rPr>
              <w:t>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教师职业道德与专业发展</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物理2017本（2）</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舞蹈2017本（1）</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体教2017本（1）</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思政2017本（1）</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化学2017本（3）</w:t>
            </w:r>
          </w:p>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美术2017本（3，书法）</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-201</w:t>
            </w:r>
            <w:r>
              <w:rPr>
                <w:rFonts w:hint="eastAsia" w:ascii="仿宋" w:hAnsi="仿宋" w:eastAsia="仿宋" w:cs="仿宋"/>
                <w:sz w:val="21"/>
                <w:szCs w:val="21"/>
                <w:lang w:val="en-US" w:eastAsia="zh-CN"/>
              </w:rPr>
              <w:t>9</w:t>
            </w:r>
            <w:r>
              <w:rPr>
                <w:rFonts w:hint="eastAsia" w:ascii="仿宋" w:hAnsi="仿宋" w:eastAsia="仿宋" w:cs="仿宋"/>
                <w:sz w:val="21"/>
                <w:szCs w:val="21"/>
              </w:rPr>
              <w:t>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教育热点问题专题</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特教2016本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sz w:val="21"/>
                <w:szCs w:val="21"/>
              </w:rPr>
            </w:pPr>
            <w:r>
              <w:rPr>
                <w:rFonts w:hint="eastAsia" w:ascii="仿宋" w:hAnsi="仿宋" w:eastAsia="仿宋" w:cs="仿宋"/>
                <w:lang w:val="en-US" w:eastAsia="zh-CN"/>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3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201</w:t>
            </w:r>
            <w:r>
              <w:rPr>
                <w:rFonts w:hint="eastAsia" w:ascii="仿宋" w:hAnsi="仿宋" w:eastAsia="仿宋" w:cs="仿宋"/>
                <w:sz w:val="21"/>
                <w:szCs w:val="21"/>
                <w:lang w:val="en-US" w:eastAsia="zh-CN"/>
              </w:rPr>
              <w:t>8</w:t>
            </w:r>
            <w:r>
              <w:rPr>
                <w:rFonts w:hint="eastAsia" w:ascii="仿宋" w:hAnsi="仿宋" w:eastAsia="仿宋" w:cs="仿宋"/>
                <w:sz w:val="21"/>
                <w:szCs w:val="21"/>
              </w:rPr>
              <w:t>-201</w:t>
            </w:r>
            <w:r>
              <w:rPr>
                <w:rFonts w:hint="eastAsia" w:ascii="仿宋" w:hAnsi="仿宋" w:eastAsia="仿宋" w:cs="仿宋"/>
                <w:sz w:val="21"/>
                <w:szCs w:val="21"/>
                <w:lang w:val="en-US" w:eastAsia="zh-CN"/>
              </w:rPr>
              <w:t>9</w:t>
            </w:r>
            <w:r>
              <w:rPr>
                <w:rFonts w:hint="eastAsia" w:ascii="仿宋" w:hAnsi="仿宋" w:eastAsia="仿宋" w:cs="仿宋"/>
                <w:sz w:val="21"/>
                <w:szCs w:val="21"/>
              </w:rPr>
              <w:t>学年第</w:t>
            </w:r>
            <w:r>
              <w:rPr>
                <w:rFonts w:hint="eastAsia" w:ascii="仿宋" w:hAnsi="仿宋" w:eastAsia="仿宋" w:cs="仿宋"/>
                <w:sz w:val="21"/>
                <w:szCs w:val="21"/>
                <w:lang w:val="en-US" w:eastAsia="zh-CN"/>
              </w:rPr>
              <w:t>一</w:t>
            </w:r>
            <w:r>
              <w:rPr>
                <w:rFonts w:hint="eastAsia" w:ascii="仿宋" w:hAnsi="仿宋" w:eastAsia="仿宋" w:cs="仿宋"/>
                <w:sz w:val="21"/>
                <w:szCs w:val="21"/>
              </w:rPr>
              <w:t>学期</w:t>
            </w:r>
          </w:p>
        </w:tc>
        <w:tc>
          <w:tcPr>
            <w:tcW w:w="3485" w:type="dxa"/>
            <w:gridSpan w:val="2"/>
            <w:tcBorders>
              <w:top w:val="single" w:color="auto" w:sz="4" w:space="0"/>
              <w:left w:val="single" w:color="auto" w:sz="4" w:space="0"/>
              <w:bottom w:val="single" w:color="auto" w:sz="4" w:space="0"/>
              <w:right w:val="single" w:color="000000" w:sz="4" w:space="0"/>
            </w:tcBorders>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教育基本理论</w:t>
            </w:r>
          </w:p>
        </w:tc>
        <w:tc>
          <w:tcPr>
            <w:tcW w:w="2296"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研究生</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
                <w:lang w:val="en-US" w:eastAsia="zh-CN"/>
              </w:rPr>
            </w:pPr>
            <w:r>
              <w:rPr>
                <w:rFonts w:hint="eastAsia" w:ascii="仿宋" w:hAnsi="仿宋" w:eastAsia="仿宋" w:cs="仿宋"/>
                <w:lang w:val="en-US" w:eastAsia="zh-CN"/>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 w:hAnsi="仿宋" w:eastAsia="仿宋" w:cs="仿宋"/>
                <w:sz w:val="21"/>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bl>
    <w:tbl>
      <w:tblPr>
        <w:tblStyle w:val="7"/>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0"/>
        <w:gridCol w:w="8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val="en-US" w:eastAsia="zh-CN"/>
              </w:rPr>
              <w:t>根据《海南师范大学关于公布新增研究生指导教师遴选结果的通知》（【2016】30号）具有指导研究生资格，自2016年起担任硕士研究生导师，截止到2018年12月，共指导3名研究生。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560"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221" w:type="dxa"/>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2012年担任2009级教育学专业毕业实习指导教师，获优秀实习指导教师称号；</w:t>
            </w:r>
          </w:p>
          <w:p>
            <w:pPr>
              <w:spacing w:line="240" w:lineRule="auto"/>
              <w:jc w:val="center"/>
              <w:rPr>
                <w:rFonts w:hint="default" w:ascii="仿宋" w:hAnsi="仿宋" w:eastAsia="仿宋" w:cs="仿宋"/>
                <w:sz w:val="21"/>
                <w:szCs w:val="21"/>
                <w:lang w:val="en-US"/>
              </w:rPr>
            </w:pPr>
            <w:r>
              <w:rPr>
                <w:rFonts w:hint="eastAsia" w:ascii="仿宋" w:hAnsi="仿宋" w:eastAsia="仿宋" w:cs="仿宋"/>
                <w:sz w:val="21"/>
                <w:szCs w:val="21"/>
                <w:lang w:val="en-US" w:eastAsia="zh-CN"/>
              </w:rPr>
              <w:t>自2012年参加工作以来，每年都担任本科毕业论文指导教师。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jc w:val="center"/>
            </w:pPr>
            <w:r>
              <w:rPr>
                <w:rFonts w:hint="eastAsia"/>
              </w:rPr>
              <w:t>教学</w:t>
            </w:r>
            <w:r>
              <w:rPr>
                <w:rFonts w:hint="eastAsia" w:ascii="仿宋_GB2312" w:eastAsia="仿宋_GB2312"/>
                <w:b/>
                <w:szCs w:val="21"/>
              </w:rPr>
              <w:t>业绩</w:t>
            </w:r>
            <w:r>
              <w:rPr>
                <w:rFonts w:hint="eastAsia"/>
              </w:rPr>
              <w:t>任选条件</w:t>
            </w:r>
          </w:p>
        </w:tc>
        <w:tc>
          <w:tcPr>
            <w:tcW w:w="8221" w:type="dxa"/>
          </w:tcPr>
          <w:p>
            <w:pPr>
              <w:spacing w:line="240" w:lineRule="auto"/>
              <w:jc w:val="center"/>
              <w:rPr>
                <w:rFonts w:hint="eastAsia" w:ascii="仿宋" w:hAnsi="仿宋" w:eastAsia="仿宋" w:cs="仿宋"/>
                <w:sz w:val="21"/>
                <w:szCs w:val="21"/>
                <w:lang w:val="en-US" w:eastAsia="zh-CN"/>
              </w:rPr>
            </w:pPr>
            <w:r>
              <w:rPr>
                <w:rFonts w:hint="eastAsia" w:ascii="仿宋" w:hAnsi="仿宋" w:eastAsia="仿宋" w:cs="仿宋"/>
                <w:sz w:val="21"/>
                <w:szCs w:val="21"/>
                <w:lang w:eastAsia="zh-CN"/>
              </w:rPr>
              <w:t>《</w:t>
            </w:r>
            <w:r>
              <w:rPr>
                <w:rFonts w:hint="eastAsia" w:ascii="仿宋" w:hAnsi="仿宋" w:eastAsia="仿宋" w:cs="仿宋"/>
                <w:sz w:val="21"/>
                <w:szCs w:val="21"/>
              </w:rPr>
              <w:t>新高考,与普通高中多样化发展无关?</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中国教师</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2018（10）</w:t>
            </w:r>
          </w:p>
          <w:p>
            <w:pPr>
              <w:spacing w:line="240" w:lineRule="auto"/>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w:t>
            </w:r>
            <w:r>
              <w:rPr>
                <w:rFonts w:hint="eastAsia" w:ascii="仿宋" w:hAnsi="仿宋" w:eastAsia="仿宋" w:cs="仿宋"/>
                <w:sz w:val="21"/>
                <w:szCs w:val="21"/>
              </w:rPr>
              <w:t>高考改革:师范教育的挑战与机遇</w:t>
            </w:r>
            <w:r>
              <w:rPr>
                <w:rFonts w:hint="eastAsia" w:ascii="仿宋" w:hAnsi="仿宋" w:eastAsia="仿宋" w:cs="仿宋"/>
                <w:sz w:val="21"/>
                <w:szCs w:val="21"/>
                <w:lang w:val="en-US" w:eastAsia="zh-CN"/>
              </w:rPr>
              <w:t>》.《新教育》，2016（5）</w:t>
            </w:r>
          </w:p>
        </w:tc>
      </w:tr>
    </w:tbl>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237"/>
        <w:gridCol w:w="1260"/>
        <w:gridCol w:w="1584"/>
        <w:gridCol w:w="722"/>
        <w:gridCol w:w="1064"/>
        <w:gridCol w:w="1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hint="eastAsia" w:ascii="宋体" w:hAnsi="宋体" w:cs="Arial"/>
                <w:color w:val="000000"/>
                <w:kern w:val="0"/>
                <w:szCs w:val="21"/>
              </w:rPr>
              <w:t>主持国家级项目1项</w:t>
            </w:r>
          </w:p>
          <w:p>
            <w:pPr>
              <w:widowControl/>
              <w:jc w:val="left"/>
              <w:rPr>
                <w:rFonts w:ascii="仿宋_GB2312" w:hAnsi="宋体" w:eastAsia="仿宋_GB2312"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r>
              <w:rPr>
                <w:rFonts w:hint="eastAsia" w:ascii="宋体" w:hAnsi="宋体" w:cs="Arial"/>
                <w:color w:val="000000"/>
                <w:kern w:val="0"/>
                <w:szCs w:val="21"/>
              </w:rPr>
              <w:t>在C类以上刊物发表论文4篇(其中B类不少于2篇)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5" w:hRule="atLeast"/>
        </w:trPr>
        <w:tc>
          <w:tcPr>
            <w:tcW w:w="1910" w:type="dxa"/>
            <w:gridSpan w:val="2"/>
            <w:vMerge w:val="continue"/>
          </w:tcPr>
          <w:p>
            <w:pPr>
              <w:jc w:val="center"/>
              <w:rPr>
                <w:rFonts w:ascii="宋体" w:hAnsi="宋体" w:cs="Arial"/>
                <w:color w:val="000000"/>
                <w:kern w:val="0"/>
                <w:szCs w:val="21"/>
              </w:rPr>
            </w:pPr>
          </w:p>
        </w:tc>
        <w:tc>
          <w:tcPr>
            <w:tcW w:w="708" w:type="dxa"/>
            <w:tcBorders>
              <w:left w:val="single" w:color="auto" w:sz="4" w:space="0"/>
              <w:bottom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bottom w:val="single" w:color="auto" w:sz="4" w:space="0"/>
            </w:tcBorders>
          </w:tcPr>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1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①</w:t>
            </w:r>
            <w:r>
              <w:rPr>
                <w:rFonts w:hint="eastAsia" w:ascii="宋体" w:hAnsi="宋体" w:cs="Arial"/>
                <w:color w:val="000000"/>
                <w:kern w:val="0"/>
                <w:szCs w:val="21"/>
              </w:rPr>
              <w:fldChar w:fldCharType="end"/>
            </w:r>
            <w:r>
              <w:rPr>
                <w:rFonts w:hint="eastAsia" w:ascii="宋体" w:hAnsi="宋体" w:cs="Arial"/>
                <w:color w:val="000000"/>
                <w:kern w:val="0"/>
                <w:szCs w:val="21"/>
              </w:rPr>
              <w:t>公开出版有较高学术水平的本专业学术专著1部人文社科类（艺体外类）15万字以上</w:t>
            </w:r>
          </w:p>
          <w:p>
            <w:pPr>
              <w:widowControl/>
              <w:jc w:val="left"/>
              <w:rPr>
                <w:rFonts w:ascii="宋体" w:hAnsi="宋体" w:cs="Arial"/>
                <w:color w:val="000000"/>
                <w:kern w:val="0"/>
                <w:szCs w:val="21"/>
              </w:rPr>
            </w:pPr>
            <w:r>
              <w:rPr>
                <w:rFonts w:hint="eastAsia" w:ascii="宋体" w:hAnsi="宋体" w:cs="Arial"/>
                <w:color w:val="000000"/>
                <w:kern w:val="0"/>
                <w:szCs w:val="21"/>
              </w:rPr>
              <w:fldChar w:fldCharType="begin"/>
            </w:r>
            <w:r>
              <w:rPr>
                <w:rFonts w:hint="eastAsia" w:ascii="宋体" w:hAnsi="宋体" w:cs="Arial"/>
                <w:color w:val="000000"/>
                <w:kern w:val="0"/>
                <w:szCs w:val="21"/>
              </w:rPr>
              <w:instrText xml:space="preserve"> = 2 \* GB3 </w:instrText>
            </w:r>
            <w:r>
              <w:rPr>
                <w:rFonts w:hint="eastAsia" w:ascii="宋体" w:hAnsi="宋体" w:cs="Arial"/>
                <w:color w:val="000000"/>
                <w:kern w:val="0"/>
                <w:szCs w:val="21"/>
              </w:rPr>
              <w:fldChar w:fldCharType="separate"/>
            </w:r>
            <w:r>
              <w:rPr>
                <w:rFonts w:hint="eastAsia" w:ascii="宋体" w:hAnsi="宋体" w:cs="Arial"/>
                <w:color w:val="000000"/>
                <w:kern w:val="0"/>
                <w:szCs w:val="21"/>
              </w:rPr>
              <w:t>②</w:t>
            </w:r>
            <w:r>
              <w:rPr>
                <w:rFonts w:hint="eastAsia" w:ascii="宋体" w:hAnsi="宋体" w:cs="Arial"/>
                <w:color w:val="000000"/>
                <w:kern w:val="0"/>
                <w:szCs w:val="21"/>
              </w:rPr>
              <w:fldChar w:fldCharType="end"/>
            </w:r>
          </w:p>
          <w:p>
            <w:pPr>
              <w:widowControl/>
              <w:jc w:val="left"/>
              <w:rPr>
                <w:rFonts w:ascii="宋体" w:hAnsi="宋体" w:cs="Arial"/>
                <w:color w:val="000000"/>
                <w:kern w:val="0"/>
                <w:szCs w:val="21"/>
              </w:rPr>
            </w:pPr>
            <w:r>
              <w:rPr>
                <w:rFonts w:ascii="宋体" w:hAnsi="宋体" w:cs="Arial"/>
                <w:color w:val="000000"/>
                <w:kern w:val="0"/>
                <w:szCs w:val="21"/>
              </w:rPr>
              <w:t>③</w:t>
            </w:r>
            <w:r>
              <w:rPr>
                <w:rFonts w:hint="eastAsia" w:ascii="宋体" w:hAnsi="宋体" w:cs="Arial"/>
                <w:color w:val="000000"/>
                <w:kern w:val="0"/>
                <w:szCs w:val="21"/>
              </w:rPr>
              <w:t>社会服务效益（经费）:人文社科类（艺体外类）30万元以上</w:t>
            </w:r>
          </w:p>
          <w:p>
            <w:pPr>
              <w:widowControl/>
              <w:jc w:val="left"/>
              <w:rPr>
                <w:rFonts w:ascii="宋体" w:hAnsi="宋体" w:cs="Arial"/>
                <w:color w:val="000000"/>
                <w:kern w:val="0"/>
                <w:szCs w:val="21"/>
              </w:rPr>
            </w:pPr>
            <w:r>
              <w:rPr>
                <w:rFonts w:hint="eastAsia" w:ascii="宋体" w:hAnsi="宋体" w:cs="Arial"/>
                <w:color w:val="000000"/>
                <w:kern w:val="0"/>
                <w:szCs w:val="21"/>
              </w:rPr>
              <w:t>④</w:t>
            </w:r>
          </w:p>
          <w:p>
            <w:pPr>
              <w:widowControl/>
              <w:jc w:val="left"/>
              <w:rPr>
                <w:rFonts w:ascii="宋体" w:hAnsi="宋体" w:cs="Arial"/>
                <w:color w:val="000000"/>
                <w:kern w:val="0"/>
                <w:szCs w:val="21"/>
              </w:rPr>
            </w:pPr>
            <w:r>
              <w:rPr>
                <w:rFonts w:hint="eastAsia" w:ascii="宋体" w:hAnsi="宋体" w:cs="Arial"/>
                <w:color w:val="000000"/>
                <w:kern w:val="0"/>
                <w:szCs w:val="21"/>
              </w:rPr>
              <w:t>⑤</w:t>
            </w:r>
          </w:p>
          <w:p>
            <w:pPr>
              <w:widowControl/>
              <w:jc w:val="left"/>
              <w:rPr>
                <w:rFonts w:ascii="宋体" w:hAnsi="宋体" w:cs="Arial"/>
                <w:color w:val="000000"/>
                <w:kern w:val="0"/>
                <w:szCs w:val="21"/>
              </w:rPr>
            </w:pPr>
            <w:r>
              <w:rPr>
                <w:rFonts w:hint="eastAsia" w:ascii="宋体" w:hAnsi="宋体" w:cs="Arial"/>
                <w:color w:val="000000"/>
                <w:kern w:val="0"/>
                <w:szCs w:val="21"/>
              </w:rPr>
              <w:t>⑥</w:t>
            </w:r>
          </w:p>
          <w:p>
            <w:pPr>
              <w:widowControl/>
              <w:jc w:val="left"/>
              <w:rPr>
                <w:rFonts w:ascii="宋体" w:hAnsi="宋体" w:cs="Arial"/>
                <w:color w:val="000000"/>
                <w:kern w:val="0"/>
                <w:szCs w:val="21"/>
              </w:rPr>
            </w:pPr>
            <w:r>
              <w:rPr>
                <w:rFonts w:hint="eastAsia" w:ascii="宋体" w:hAnsi="宋体" w:cs="Arial"/>
                <w:color w:val="000000"/>
                <w:kern w:val="0"/>
                <w:szCs w:val="21"/>
              </w:rPr>
              <w:t>⑦</w:t>
            </w:r>
          </w:p>
          <w:p>
            <w:pPr>
              <w:widowControl/>
              <w:jc w:val="left"/>
              <w:rPr>
                <w:rFonts w:ascii="宋体" w:hAnsi="宋体" w:cs="Arial"/>
                <w:color w:val="000000"/>
                <w:kern w:val="0"/>
                <w:szCs w:val="21"/>
              </w:rPr>
            </w:pPr>
            <w:r>
              <w:rPr>
                <w:rFonts w:hint="eastAsia" w:ascii="宋体" w:hAnsi="宋体" w:cs="Arial"/>
                <w:color w:val="000000"/>
                <w:kern w:val="0"/>
                <w:szCs w:val="21"/>
              </w:rPr>
              <w:t>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910" w:type="dxa"/>
            <w:gridSpan w:val="2"/>
            <w:vMerge w:val="continue"/>
          </w:tcPr>
          <w:p>
            <w:pPr>
              <w:widowControl/>
              <w:jc w:val="center"/>
              <w:rPr>
                <w:rFonts w:ascii="宋体" w:hAnsi="宋体" w:eastAsia="宋体" w:cs="Arial"/>
                <w:color w:val="000000"/>
                <w:kern w:val="0"/>
                <w:szCs w:val="21"/>
              </w:rPr>
            </w:pPr>
          </w:p>
        </w:tc>
        <w:tc>
          <w:tcPr>
            <w:tcW w:w="708" w:type="dxa"/>
            <w:tcBorders>
              <w:top w:val="single" w:color="auto" w:sz="4" w:space="0"/>
              <w:left w:val="single" w:color="auto" w:sz="4" w:space="0"/>
            </w:tcBorders>
          </w:tcPr>
          <w:p>
            <w:pPr>
              <w:widowControl/>
              <w:jc w:val="center"/>
              <w:rPr>
                <w:rFonts w:ascii="宋体" w:hAnsi="宋体" w:cs="Arial"/>
                <w:color w:val="000000"/>
                <w:kern w:val="0"/>
                <w:szCs w:val="21"/>
              </w:rPr>
            </w:pPr>
            <w:r>
              <w:rPr>
                <w:rFonts w:hint="eastAsia" w:ascii="宋体" w:hAnsi="宋体" w:cs="Arial"/>
                <w:color w:val="000000"/>
                <w:kern w:val="0"/>
                <w:szCs w:val="21"/>
              </w:rPr>
              <w:t>学术讲座</w:t>
            </w:r>
          </w:p>
        </w:tc>
        <w:tc>
          <w:tcPr>
            <w:tcW w:w="7163" w:type="dxa"/>
            <w:gridSpan w:val="6"/>
            <w:tcBorders>
              <w:top w:val="single" w:color="auto" w:sz="4" w:space="0"/>
            </w:tcBorders>
            <w:vAlign w:val="center"/>
          </w:tcPr>
          <w:p>
            <w:pPr>
              <w:widowControl/>
              <w:rPr>
                <w:rFonts w:ascii="宋体" w:hAnsi="宋体" w:eastAsia="宋体" w:cs="Arial"/>
                <w:color w:val="000000"/>
                <w:kern w:val="0"/>
                <w:szCs w:val="21"/>
              </w:rPr>
            </w:pPr>
            <w:r>
              <w:rPr>
                <w:rFonts w:hint="eastAsia" w:ascii="宋体" w:hAnsi="宋体" w:cs="Arial"/>
                <w:color w:val="000000"/>
                <w:kern w:val="0"/>
                <w:szCs w:val="21"/>
              </w:rPr>
              <w:t>个人校内学术讲座次数（</w:t>
            </w:r>
            <w:r>
              <w:rPr>
                <w:rFonts w:hint="eastAsia" w:ascii="宋体" w:hAnsi="宋体" w:cs="Arial"/>
                <w:color w:val="000000"/>
                <w:kern w:val="0"/>
                <w:szCs w:val="21"/>
                <w:lang w:val="en-US" w:eastAsia="zh-CN"/>
              </w:rPr>
              <w:t>2</w:t>
            </w:r>
            <w:r>
              <w:rPr>
                <w:rFonts w:hint="eastAsia" w:ascii="宋体" w:hAnsi="宋体" w:cs="Arial"/>
                <w:color w:val="000000"/>
                <w:kern w:val="0"/>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3279" w:type="dxa"/>
            <w:gridSpan w:val="3"/>
            <w:vAlign w:val="center"/>
          </w:tcPr>
          <w:p>
            <w:pPr>
              <w:jc w:val="center"/>
            </w:pPr>
            <w:r>
              <w:rPr>
                <w:rFonts w:hint="eastAsia"/>
              </w:rPr>
              <w:t>项目名称</w:t>
            </w:r>
          </w:p>
        </w:tc>
        <w:tc>
          <w:tcPr>
            <w:tcW w:w="1260" w:type="dxa"/>
            <w:vAlign w:val="center"/>
          </w:tcPr>
          <w:p>
            <w:pPr>
              <w:jc w:val="center"/>
            </w:pPr>
            <w:r>
              <w:rPr>
                <w:rFonts w:hint="eastAsia"/>
              </w:rPr>
              <w:t>批准号</w:t>
            </w:r>
          </w:p>
        </w:tc>
        <w:tc>
          <w:tcPr>
            <w:tcW w:w="1584" w:type="dxa"/>
            <w:vAlign w:val="center"/>
          </w:tcPr>
          <w:p>
            <w:pPr>
              <w:jc w:val="center"/>
            </w:pPr>
            <w:r>
              <w:rPr>
                <w:rFonts w:hint="eastAsia"/>
              </w:rPr>
              <w:t>项目来源</w:t>
            </w:r>
          </w:p>
        </w:tc>
        <w:tc>
          <w:tcPr>
            <w:tcW w:w="722" w:type="dxa"/>
            <w:vAlign w:val="center"/>
          </w:tcPr>
          <w:p>
            <w:pPr>
              <w:jc w:val="center"/>
              <w:rPr>
                <w:rFonts w:eastAsia="宋体"/>
              </w:rPr>
            </w:pPr>
            <w:r>
              <w:rPr>
                <w:rFonts w:hint="eastAsia"/>
              </w:rPr>
              <w:t>立项时间</w:t>
            </w:r>
          </w:p>
        </w:tc>
        <w:tc>
          <w:tcPr>
            <w:tcW w:w="1064" w:type="dxa"/>
            <w:vAlign w:val="center"/>
          </w:tcPr>
          <w:p>
            <w:pPr>
              <w:jc w:val="center"/>
              <w:rPr>
                <w:rFonts w:eastAsia="宋体"/>
              </w:rPr>
            </w:pPr>
            <w:r>
              <w:rPr>
                <w:rFonts w:hint="eastAsia"/>
              </w:rPr>
              <w:t>立项经费（万元）</w:t>
            </w:r>
          </w:p>
        </w:tc>
        <w:tc>
          <w:tcPr>
            <w:tcW w:w="1296" w:type="dxa"/>
            <w:vAlign w:val="center"/>
          </w:tcPr>
          <w:p>
            <w:pPr>
              <w:jc w:val="center"/>
            </w:pPr>
            <w:r>
              <w:rPr>
                <w:rFonts w:hint="eastAsia"/>
              </w:rPr>
              <w:t>是否</w:t>
            </w:r>
          </w:p>
          <w:p>
            <w:pPr>
              <w:jc w:val="cente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hint="eastAsia" w:eastAsiaTheme="minorEastAsia"/>
                <w:lang w:val="en-US" w:eastAsia="zh-CN"/>
              </w:rPr>
            </w:pPr>
            <w:r>
              <w:rPr>
                <w:rFonts w:hint="eastAsia"/>
                <w:lang w:val="en-US" w:eastAsia="zh-CN"/>
              </w:rPr>
              <w:t>1</w:t>
            </w:r>
          </w:p>
        </w:tc>
        <w:tc>
          <w:tcPr>
            <w:tcW w:w="3279" w:type="dxa"/>
            <w:gridSpan w:val="3"/>
            <w:vAlign w:val="center"/>
          </w:tcPr>
          <w:p>
            <w:pPr>
              <w:jc w:val="center"/>
              <w:rPr>
                <w:rFonts w:hint="default" w:eastAsiaTheme="minorEastAsia"/>
                <w:lang w:val="en-US" w:eastAsia="zh-CN"/>
              </w:rPr>
            </w:pPr>
            <w:r>
              <w:rPr>
                <w:rFonts w:hint="eastAsia"/>
                <w:lang w:val="en-US" w:eastAsia="zh-CN"/>
              </w:rPr>
              <w:t>黎族民俗文化传承的人类学研究</w:t>
            </w:r>
          </w:p>
        </w:tc>
        <w:tc>
          <w:tcPr>
            <w:tcW w:w="1260" w:type="dxa"/>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17CMZ021</w:t>
            </w:r>
          </w:p>
        </w:tc>
        <w:tc>
          <w:tcPr>
            <w:tcW w:w="1584" w:type="dxa"/>
            <w:vAlign w:val="center"/>
          </w:tcPr>
          <w:p>
            <w:pPr>
              <w:jc w:val="center"/>
              <w:rPr>
                <w:rFonts w:hint="default" w:eastAsiaTheme="minorEastAsia"/>
                <w:lang w:val="en-US" w:eastAsia="zh-CN"/>
              </w:rPr>
            </w:pPr>
            <w:r>
              <w:rPr>
                <w:rFonts w:hint="eastAsia"/>
                <w:lang w:val="en-US" w:eastAsia="zh-CN"/>
              </w:rPr>
              <w:t>国家社科基金</w:t>
            </w:r>
          </w:p>
        </w:tc>
        <w:tc>
          <w:tcPr>
            <w:tcW w:w="722" w:type="dxa"/>
            <w:vAlign w:val="center"/>
          </w:tcPr>
          <w:p>
            <w:pPr>
              <w:jc w:val="center"/>
              <w:rPr>
                <w:rFonts w:hint="default" w:eastAsiaTheme="minorEastAsia"/>
                <w:lang w:val="en-US" w:eastAsia="zh-CN"/>
              </w:rPr>
            </w:pPr>
            <w:r>
              <w:rPr>
                <w:rFonts w:hint="eastAsia"/>
                <w:lang w:val="en-US" w:eastAsia="zh-CN"/>
              </w:rPr>
              <w:t>2017</w:t>
            </w:r>
          </w:p>
        </w:tc>
        <w:tc>
          <w:tcPr>
            <w:tcW w:w="1064" w:type="dxa"/>
            <w:vAlign w:val="center"/>
          </w:tcPr>
          <w:p>
            <w:pPr>
              <w:jc w:val="center"/>
              <w:rPr>
                <w:rFonts w:hint="default" w:eastAsiaTheme="minorEastAsia"/>
                <w:lang w:val="en-US" w:eastAsia="zh-CN"/>
              </w:rPr>
            </w:pPr>
            <w:r>
              <w:rPr>
                <w:rFonts w:hint="eastAsia"/>
                <w:lang w:val="en-US" w:eastAsia="zh-CN"/>
              </w:rPr>
              <w:t>20</w:t>
            </w:r>
          </w:p>
        </w:tc>
        <w:tc>
          <w:tcPr>
            <w:tcW w:w="1296" w:type="dxa"/>
            <w:vAlign w:val="center"/>
          </w:tcPr>
          <w:p>
            <w:pPr>
              <w:jc w:val="center"/>
              <w:rPr>
                <w:rFonts w:hint="eastAsia" w:eastAsiaTheme="minorEastAsia"/>
                <w:lang w:val="en-US" w:eastAsia="zh-CN"/>
              </w:rPr>
            </w:pPr>
            <w:r>
              <w:rPr>
                <w:rFonts w:hint="eastAsia"/>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hint="eastAsia" w:eastAsiaTheme="minorEastAsia"/>
                <w:lang w:val="en-US" w:eastAsia="zh-CN"/>
              </w:rPr>
            </w:pPr>
            <w:r>
              <w:rPr>
                <w:rFonts w:hint="eastAsia"/>
                <w:lang w:val="en-US" w:eastAsia="zh-CN"/>
              </w:rPr>
              <w:t>2</w:t>
            </w:r>
          </w:p>
        </w:tc>
        <w:tc>
          <w:tcPr>
            <w:tcW w:w="3279" w:type="dxa"/>
            <w:gridSpan w:val="3"/>
            <w:vAlign w:val="center"/>
          </w:tcPr>
          <w:p>
            <w:pPr>
              <w:jc w:val="center"/>
            </w:pPr>
            <w:r>
              <w:rPr>
                <w:rFonts w:hint="eastAsia"/>
              </w:rPr>
              <w:t>普及化进程中普通高中学校特色生成机制研究</w:t>
            </w:r>
          </w:p>
        </w:tc>
        <w:tc>
          <w:tcPr>
            <w:tcW w:w="1260" w:type="dxa"/>
            <w:vAlign w:val="center"/>
          </w:tcPr>
          <w:p>
            <w:pPr>
              <w:keepNext w:val="0"/>
              <w:keepLines w:val="0"/>
              <w:widowControl/>
              <w:suppressLineNumbers w:val="0"/>
              <w:jc w:val="center"/>
              <w:textAlignment w:val="center"/>
              <w:rPr>
                <w:rFonts w:hint="default" w:ascii="宋体" w:hAnsi="宋体" w:eastAsia="宋体" w:cs="宋体"/>
                <w:lang w:val="en-US" w:eastAsia="zh-CN"/>
              </w:rPr>
            </w:pPr>
            <w:r>
              <w:rPr>
                <w:rFonts w:hint="eastAsia" w:ascii="宋体" w:hAnsi="宋体" w:eastAsia="宋体" w:cs="宋体"/>
                <w:lang w:val="en-US" w:eastAsia="zh-CN"/>
              </w:rPr>
              <w:t>EHA140396</w:t>
            </w:r>
          </w:p>
        </w:tc>
        <w:tc>
          <w:tcPr>
            <w:tcW w:w="1584" w:type="dxa"/>
            <w:vAlign w:val="center"/>
          </w:tcPr>
          <w:p>
            <w:pPr>
              <w:jc w:val="center"/>
              <w:rPr>
                <w:rFonts w:hint="default" w:eastAsiaTheme="minorEastAsia"/>
                <w:lang w:val="en-US" w:eastAsia="zh-CN"/>
              </w:rPr>
            </w:pPr>
            <w:r>
              <w:rPr>
                <w:rFonts w:hint="eastAsia"/>
                <w:lang w:val="en-US" w:eastAsia="zh-CN"/>
              </w:rPr>
              <w:t>全国教育规划</w:t>
            </w:r>
          </w:p>
        </w:tc>
        <w:tc>
          <w:tcPr>
            <w:tcW w:w="722" w:type="dxa"/>
            <w:vAlign w:val="center"/>
          </w:tcPr>
          <w:p>
            <w:pPr>
              <w:jc w:val="center"/>
              <w:rPr>
                <w:rFonts w:hint="default" w:eastAsiaTheme="minorEastAsia"/>
                <w:lang w:val="en-US" w:eastAsia="zh-CN"/>
              </w:rPr>
            </w:pPr>
            <w:r>
              <w:rPr>
                <w:rFonts w:hint="eastAsia"/>
                <w:lang w:val="en-US" w:eastAsia="zh-CN"/>
              </w:rPr>
              <w:t>2014</w:t>
            </w:r>
          </w:p>
        </w:tc>
        <w:tc>
          <w:tcPr>
            <w:tcW w:w="1064" w:type="dxa"/>
            <w:vAlign w:val="center"/>
          </w:tcPr>
          <w:p>
            <w:pPr>
              <w:jc w:val="center"/>
              <w:rPr>
                <w:rFonts w:hint="eastAsia" w:eastAsiaTheme="minorEastAsia"/>
                <w:lang w:val="en-US" w:eastAsia="zh-CN"/>
              </w:rPr>
            </w:pPr>
            <w:r>
              <w:rPr>
                <w:rFonts w:hint="eastAsia"/>
                <w:lang w:val="en-US" w:eastAsia="zh-CN"/>
              </w:rPr>
              <w:t>2</w:t>
            </w:r>
          </w:p>
        </w:tc>
        <w:tc>
          <w:tcPr>
            <w:tcW w:w="1296" w:type="dxa"/>
            <w:vAlign w:val="center"/>
          </w:tcPr>
          <w:p>
            <w:pPr>
              <w:jc w:val="center"/>
              <w:rPr>
                <w:rFonts w:hint="default" w:eastAsiaTheme="minorEastAsia"/>
                <w:lang w:val="en-US" w:eastAsia="zh-CN"/>
              </w:rPr>
            </w:pPr>
            <w:r>
              <w:rPr>
                <w:rFonts w:hint="eastAsia"/>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hint="eastAsia" w:eastAsiaTheme="minorEastAsia"/>
                <w:lang w:val="en-US" w:eastAsia="zh-CN"/>
              </w:rPr>
            </w:pPr>
            <w:r>
              <w:rPr>
                <w:rFonts w:hint="eastAsia"/>
                <w:lang w:val="en-US" w:eastAsia="zh-CN"/>
              </w:rPr>
              <w:t>3</w:t>
            </w:r>
          </w:p>
        </w:tc>
        <w:tc>
          <w:tcPr>
            <w:tcW w:w="3279" w:type="dxa"/>
            <w:gridSpan w:val="3"/>
            <w:vAlign w:val="center"/>
          </w:tcPr>
          <w:p>
            <w:pPr>
              <w:jc w:val="center"/>
            </w:pPr>
            <w:r>
              <w:rPr>
                <w:rFonts w:hint="eastAsia"/>
              </w:rPr>
              <w:t>“自由之思想 独立之精神：海南走出的文化大师岑家梧”</w:t>
            </w:r>
          </w:p>
        </w:tc>
        <w:tc>
          <w:tcPr>
            <w:tcW w:w="1260" w:type="dxa"/>
            <w:vAlign w:val="center"/>
          </w:tcPr>
          <w:p>
            <w:pPr>
              <w:keepNext w:val="0"/>
              <w:keepLines w:val="0"/>
              <w:widowControl/>
              <w:suppressLineNumbers w:val="0"/>
              <w:jc w:val="center"/>
              <w:textAlignment w:val="center"/>
              <w:rPr>
                <w:rFonts w:hint="default" w:ascii="宋体" w:hAnsi="宋体" w:eastAsia="宋体" w:cs="宋体"/>
                <w:lang w:val="en-US" w:eastAsia="zh-CN"/>
              </w:rPr>
            </w:pPr>
            <w:r>
              <w:rPr>
                <w:rFonts w:hint="eastAsia" w:ascii="宋体" w:hAnsi="宋体" w:eastAsia="宋体" w:cs="宋体"/>
                <w:lang w:val="en-US" w:eastAsia="zh-CN"/>
              </w:rPr>
              <w:t>HNSK(ZD)14-D7</w:t>
            </w:r>
          </w:p>
        </w:tc>
        <w:tc>
          <w:tcPr>
            <w:tcW w:w="1584" w:type="dxa"/>
            <w:vAlign w:val="center"/>
          </w:tcPr>
          <w:p>
            <w:pPr>
              <w:jc w:val="center"/>
              <w:rPr>
                <w:rFonts w:hint="default" w:eastAsiaTheme="minorEastAsia"/>
                <w:lang w:val="en-US" w:eastAsia="zh-CN"/>
              </w:rPr>
            </w:pPr>
            <w:r>
              <w:rPr>
                <w:rFonts w:hint="eastAsia"/>
                <w:lang w:val="en-US" w:eastAsia="zh-CN"/>
              </w:rPr>
              <w:t>海南省哲学社会科学课题</w:t>
            </w:r>
          </w:p>
        </w:tc>
        <w:tc>
          <w:tcPr>
            <w:tcW w:w="722" w:type="dxa"/>
            <w:vAlign w:val="center"/>
          </w:tcPr>
          <w:p>
            <w:pPr>
              <w:jc w:val="center"/>
              <w:rPr>
                <w:rFonts w:hint="default" w:eastAsiaTheme="minorEastAsia"/>
                <w:lang w:val="en-US" w:eastAsia="zh-CN"/>
              </w:rPr>
            </w:pPr>
            <w:r>
              <w:rPr>
                <w:rFonts w:hint="eastAsia"/>
                <w:lang w:val="en-US" w:eastAsia="zh-CN"/>
              </w:rPr>
              <w:t>2014</w:t>
            </w:r>
          </w:p>
        </w:tc>
        <w:tc>
          <w:tcPr>
            <w:tcW w:w="1064" w:type="dxa"/>
            <w:vAlign w:val="center"/>
          </w:tcPr>
          <w:p>
            <w:pPr>
              <w:jc w:val="center"/>
              <w:rPr>
                <w:rFonts w:hint="eastAsia" w:eastAsiaTheme="minorEastAsia"/>
                <w:lang w:val="en-US" w:eastAsia="zh-CN"/>
              </w:rPr>
            </w:pPr>
            <w:r>
              <w:rPr>
                <w:rFonts w:hint="eastAsia"/>
                <w:lang w:val="en-US" w:eastAsia="zh-CN"/>
              </w:rPr>
              <w:t>0</w:t>
            </w:r>
          </w:p>
        </w:tc>
        <w:tc>
          <w:tcPr>
            <w:tcW w:w="1296" w:type="dxa"/>
            <w:vAlign w:val="center"/>
          </w:tcPr>
          <w:p>
            <w:pPr>
              <w:jc w:val="center"/>
              <w:rPr>
                <w:rFonts w:hint="eastAsia" w:eastAsiaTheme="minorEastAsia"/>
                <w:lang w:val="en-US" w:eastAsia="zh-CN"/>
              </w:rPr>
            </w:pPr>
            <w:r>
              <w:rPr>
                <w:rFonts w:hint="eastAsia"/>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hint="eastAsia" w:eastAsiaTheme="minorEastAsia"/>
                <w:lang w:val="en-US" w:eastAsia="zh-CN"/>
              </w:rPr>
            </w:pPr>
            <w:r>
              <w:rPr>
                <w:rFonts w:hint="eastAsia"/>
                <w:lang w:val="en-US" w:eastAsia="zh-CN"/>
              </w:rPr>
              <w:t>4</w:t>
            </w:r>
          </w:p>
        </w:tc>
        <w:tc>
          <w:tcPr>
            <w:tcW w:w="3279" w:type="dxa"/>
            <w:gridSpan w:val="3"/>
            <w:vAlign w:val="center"/>
          </w:tcPr>
          <w:p>
            <w:pPr>
              <w:jc w:val="center"/>
            </w:pPr>
            <w:r>
              <w:rPr>
                <w:rFonts w:hint="eastAsia"/>
              </w:rPr>
              <w:t>“海南文化特质的生成与时代价值——基于冼夫人文化现象的人类学阐释”</w:t>
            </w:r>
          </w:p>
        </w:tc>
        <w:tc>
          <w:tcPr>
            <w:tcW w:w="1260" w:type="dxa"/>
            <w:vAlign w:val="center"/>
          </w:tcPr>
          <w:p>
            <w:pPr>
              <w:keepNext w:val="0"/>
              <w:keepLines w:val="0"/>
              <w:widowControl/>
              <w:suppressLineNumbers w:val="0"/>
              <w:jc w:val="center"/>
              <w:textAlignment w:val="center"/>
              <w:rPr>
                <w:rFonts w:hint="default" w:ascii="宋体" w:hAnsi="宋体" w:eastAsia="宋体" w:cs="宋体"/>
                <w:lang w:val="en-US" w:eastAsia="zh-CN"/>
              </w:rPr>
            </w:pPr>
            <w:r>
              <w:rPr>
                <w:rFonts w:hint="eastAsia" w:ascii="宋体" w:hAnsi="宋体" w:eastAsia="宋体" w:cs="宋体"/>
                <w:lang w:val="en-US" w:eastAsia="zh-CN"/>
              </w:rPr>
              <w:t>HNSK(QN)13-68</w:t>
            </w:r>
          </w:p>
        </w:tc>
        <w:tc>
          <w:tcPr>
            <w:tcW w:w="1584" w:type="dxa"/>
            <w:vAlign w:val="center"/>
          </w:tcPr>
          <w:p>
            <w:pPr>
              <w:jc w:val="center"/>
            </w:pPr>
            <w:r>
              <w:rPr>
                <w:rFonts w:hint="eastAsia"/>
                <w:lang w:val="en-US" w:eastAsia="zh-CN"/>
              </w:rPr>
              <w:t>海南省哲学社会科学课题</w:t>
            </w:r>
          </w:p>
        </w:tc>
        <w:tc>
          <w:tcPr>
            <w:tcW w:w="722" w:type="dxa"/>
            <w:vAlign w:val="center"/>
          </w:tcPr>
          <w:p>
            <w:pPr>
              <w:jc w:val="center"/>
              <w:rPr>
                <w:rFonts w:hint="default" w:eastAsiaTheme="minorEastAsia"/>
                <w:lang w:val="en-US" w:eastAsia="zh-CN"/>
              </w:rPr>
            </w:pPr>
            <w:r>
              <w:rPr>
                <w:rFonts w:hint="eastAsia"/>
                <w:lang w:val="en-US" w:eastAsia="zh-CN"/>
              </w:rPr>
              <w:t>2013</w:t>
            </w:r>
          </w:p>
        </w:tc>
        <w:tc>
          <w:tcPr>
            <w:tcW w:w="1064" w:type="dxa"/>
            <w:vAlign w:val="center"/>
          </w:tcPr>
          <w:p>
            <w:pPr>
              <w:jc w:val="center"/>
              <w:rPr>
                <w:rFonts w:hint="eastAsia" w:eastAsiaTheme="minorEastAsia"/>
                <w:lang w:val="en-US" w:eastAsia="zh-CN"/>
              </w:rPr>
            </w:pPr>
            <w:r>
              <w:rPr>
                <w:rFonts w:hint="eastAsia"/>
                <w:lang w:val="en-US" w:eastAsia="zh-CN"/>
              </w:rPr>
              <w:t>1</w:t>
            </w:r>
          </w:p>
        </w:tc>
        <w:tc>
          <w:tcPr>
            <w:tcW w:w="1296" w:type="dxa"/>
            <w:vAlign w:val="center"/>
          </w:tcPr>
          <w:p>
            <w:pPr>
              <w:jc w:val="center"/>
              <w:rPr>
                <w:rFonts w:hint="default" w:eastAsiaTheme="minorEastAsia"/>
                <w:lang w:val="en-US" w:eastAsia="zh-CN"/>
              </w:rPr>
            </w:pPr>
            <w:r>
              <w:rPr>
                <w:rFonts w:hint="eastAsia"/>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576" w:type="dxa"/>
            <w:vAlign w:val="center"/>
          </w:tcPr>
          <w:p>
            <w:pPr>
              <w:jc w:val="center"/>
            </w:pPr>
            <w:r>
              <w:rPr>
                <w:rFonts w:hint="eastAsia"/>
                <w:lang w:val="en-US" w:eastAsia="zh-CN"/>
              </w:rPr>
              <w:t>5</w:t>
            </w:r>
          </w:p>
        </w:tc>
        <w:tc>
          <w:tcPr>
            <w:tcW w:w="3279" w:type="dxa"/>
            <w:gridSpan w:val="3"/>
            <w:vAlign w:val="center"/>
          </w:tcPr>
          <w:p>
            <w:pPr>
              <w:jc w:val="center"/>
            </w:pPr>
            <w:r>
              <w:rPr>
                <w:rFonts w:hint="eastAsia"/>
              </w:rPr>
              <w:t>海南少数民族民俗文化保护问题研究</w:t>
            </w:r>
          </w:p>
        </w:tc>
        <w:tc>
          <w:tcPr>
            <w:tcW w:w="1260" w:type="dxa"/>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Hjsk13-26</w:t>
            </w:r>
          </w:p>
        </w:tc>
        <w:tc>
          <w:tcPr>
            <w:tcW w:w="1584" w:type="dxa"/>
            <w:vAlign w:val="center"/>
          </w:tcPr>
          <w:p>
            <w:pPr>
              <w:jc w:val="center"/>
            </w:pPr>
            <w:r>
              <w:rPr>
                <w:rFonts w:hint="eastAsia"/>
              </w:rPr>
              <w:t>海南省高等学校科研项目</w:t>
            </w:r>
          </w:p>
        </w:tc>
        <w:tc>
          <w:tcPr>
            <w:tcW w:w="722" w:type="dxa"/>
            <w:vAlign w:val="center"/>
          </w:tcPr>
          <w:p>
            <w:pPr>
              <w:jc w:val="center"/>
              <w:rPr>
                <w:rFonts w:hint="default" w:eastAsiaTheme="minorEastAsia"/>
                <w:lang w:val="en-US" w:eastAsia="zh-CN"/>
              </w:rPr>
            </w:pPr>
            <w:r>
              <w:rPr>
                <w:rFonts w:hint="eastAsia"/>
                <w:lang w:val="en-US" w:eastAsia="zh-CN"/>
              </w:rPr>
              <w:t>2013</w:t>
            </w:r>
          </w:p>
        </w:tc>
        <w:tc>
          <w:tcPr>
            <w:tcW w:w="1064" w:type="dxa"/>
            <w:vAlign w:val="center"/>
          </w:tcPr>
          <w:p>
            <w:pPr>
              <w:jc w:val="center"/>
              <w:rPr>
                <w:rFonts w:hint="default" w:eastAsiaTheme="minorEastAsia"/>
                <w:lang w:val="en-US" w:eastAsia="zh-CN"/>
              </w:rPr>
            </w:pPr>
            <w:r>
              <w:rPr>
                <w:rFonts w:hint="eastAsia"/>
                <w:lang w:val="en-US" w:eastAsia="zh-CN"/>
              </w:rPr>
              <w:t>0.4</w:t>
            </w:r>
          </w:p>
        </w:tc>
        <w:tc>
          <w:tcPr>
            <w:tcW w:w="1296" w:type="dxa"/>
            <w:vAlign w:val="center"/>
          </w:tcPr>
          <w:p>
            <w:pPr>
              <w:jc w:val="center"/>
              <w:rPr>
                <w:rFonts w:hint="eastAsia" w:eastAsiaTheme="minorEastAsia"/>
                <w:lang w:val="en-US" w:eastAsia="zh-CN"/>
              </w:rPr>
            </w:pPr>
            <w:r>
              <w:rPr>
                <w:rFonts w:hint="eastAsia"/>
                <w:lang w:val="en-US" w:eastAsia="zh-CN"/>
              </w:rPr>
              <w:t>是</w:t>
            </w: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2556"/>
        <w:gridCol w:w="3184"/>
        <w:gridCol w:w="739"/>
        <w:gridCol w:w="1511"/>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仿宋_GB2312" w:eastAsia="仿宋_GB2312"/>
                <w:szCs w:val="21"/>
              </w:rPr>
            </w:pPr>
            <w:r>
              <w:rPr>
                <w:rFonts w:hint="eastAsia" w:ascii="仿宋_GB2312" w:eastAsia="仿宋_GB2312"/>
                <w:szCs w:val="21"/>
              </w:rPr>
              <w:t>以第一作者（或通信作者）发表论文总数：</w:t>
            </w:r>
            <w:r>
              <w:rPr>
                <w:rFonts w:hint="eastAsia" w:ascii="仿宋_GB2312" w:eastAsia="仿宋_GB2312"/>
                <w:szCs w:val="21"/>
                <w:lang w:val="en-US" w:eastAsia="zh-CN"/>
              </w:rPr>
              <w:t>12</w:t>
            </w:r>
            <w:r>
              <w:rPr>
                <w:rFonts w:hint="eastAsia" w:ascii="仿宋_GB2312" w:eastAsia="仿宋_GB2312"/>
                <w:szCs w:val="21"/>
              </w:rPr>
              <w:t>篇，其中：A类</w:t>
            </w:r>
            <w:r>
              <w:rPr>
                <w:rFonts w:hint="eastAsia" w:ascii="仿宋_GB2312" w:eastAsia="仿宋_GB2312"/>
                <w:szCs w:val="21"/>
                <w:lang w:val="en-US" w:eastAsia="zh-CN"/>
              </w:rPr>
              <w:t>0</w:t>
            </w:r>
            <w:r>
              <w:rPr>
                <w:rFonts w:hint="eastAsia" w:ascii="仿宋_GB2312" w:eastAsia="仿宋_GB2312"/>
                <w:szCs w:val="21"/>
              </w:rPr>
              <w:t>篇，B类</w:t>
            </w:r>
            <w:r>
              <w:rPr>
                <w:rFonts w:hint="eastAsia" w:ascii="仿宋_GB2312" w:eastAsia="仿宋_GB2312"/>
                <w:szCs w:val="21"/>
                <w:lang w:val="en-US" w:eastAsia="zh-CN"/>
              </w:rPr>
              <w:t>3</w:t>
            </w:r>
            <w:r>
              <w:rPr>
                <w:rFonts w:hint="eastAsia" w:ascii="仿宋_GB2312" w:eastAsia="仿宋_GB2312"/>
                <w:szCs w:val="21"/>
              </w:rPr>
              <w:t>篇，C类</w:t>
            </w:r>
            <w:r>
              <w:rPr>
                <w:rFonts w:hint="eastAsia" w:ascii="仿宋_GB2312" w:eastAsia="仿宋_GB2312"/>
                <w:szCs w:val="21"/>
                <w:lang w:val="en-US" w:eastAsia="zh-CN"/>
              </w:rPr>
              <w:t>5</w:t>
            </w:r>
            <w:r>
              <w:rPr>
                <w:rFonts w:hint="eastAsia" w:ascii="仿宋_GB2312" w:eastAsia="仿宋_GB2312"/>
                <w:szCs w:val="21"/>
              </w:rPr>
              <w:t>篇，D类</w:t>
            </w:r>
            <w:r>
              <w:rPr>
                <w:rFonts w:hint="eastAsia" w:ascii="仿宋_GB2312" w:eastAsia="仿宋_GB2312"/>
                <w:szCs w:val="21"/>
                <w:lang w:val="en-US" w:eastAsia="zh-CN"/>
              </w:rPr>
              <w:t>4</w:t>
            </w:r>
            <w:r>
              <w:rPr>
                <w:rFonts w:hint="eastAsia" w:ascii="仿宋_GB2312" w:eastAsia="仿宋_GB2312"/>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2556"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3184" w:type="dxa"/>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39" w:type="dxa"/>
            <w:vAlign w:val="center"/>
          </w:tcPr>
          <w:p>
            <w:pPr>
              <w:widowControl/>
              <w:jc w:val="center"/>
            </w:pPr>
            <w:r>
              <w:rPr>
                <w:rFonts w:hint="eastAsia" w:ascii="宋体" w:hAnsi="宋体" w:cs="Arial"/>
                <w:color w:val="000000"/>
                <w:kern w:val="0"/>
                <w:szCs w:val="21"/>
              </w:rPr>
              <w:t>刊物级别</w:t>
            </w:r>
          </w:p>
        </w:tc>
        <w:tc>
          <w:tcPr>
            <w:tcW w:w="1511" w:type="dxa"/>
            <w:vAlign w:val="center"/>
          </w:tcPr>
          <w:p>
            <w:pPr>
              <w:widowControl/>
              <w:jc w:val="center"/>
            </w:pPr>
            <w:r>
              <w:rPr>
                <w:rFonts w:hint="eastAsia"/>
              </w:rPr>
              <w:t>转载</w:t>
            </w:r>
          </w:p>
          <w:p>
            <w:pPr>
              <w:widowControl/>
              <w:jc w:val="center"/>
              <w:rPr>
                <w:rFonts w:eastAsia="宋体"/>
              </w:rPr>
            </w:pPr>
            <w:r>
              <w:rPr>
                <w:rFonts w:hint="eastAsia"/>
              </w:rPr>
              <w:t>情况</w:t>
            </w:r>
          </w:p>
        </w:tc>
        <w:tc>
          <w:tcPr>
            <w:tcW w:w="1276"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1</w:t>
            </w:r>
          </w:p>
        </w:tc>
        <w:tc>
          <w:tcPr>
            <w:tcW w:w="2556" w:type="dxa"/>
            <w:tcBorders>
              <w:left w:val="single" w:color="auto" w:sz="4" w:space="0"/>
            </w:tcBorders>
            <w:vAlign w:val="center"/>
          </w:tcPr>
          <w:p>
            <w:pPr>
              <w:jc w:val="center"/>
            </w:pPr>
            <w:r>
              <w:rPr>
                <w:rFonts w:hint="eastAsia"/>
              </w:rPr>
              <w:t>生成性教学:教学哲学还是教学范式?</w:t>
            </w:r>
          </w:p>
        </w:tc>
        <w:tc>
          <w:tcPr>
            <w:tcW w:w="3184" w:type="dxa"/>
            <w:vAlign w:val="center"/>
          </w:tcPr>
          <w:p>
            <w:pPr>
              <w:widowControl/>
              <w:jc w:val="center"/>
            </w:pPr>
            <w:r>
              <w:rPr>
                <w:rFonts w:hint="eastAsia"/>
              </w:rPr>
              <w:t>四川师范大学学报(社会科学版)</w:t>
            </w:r>
            <w:r>
              <w:rPr>
                <w:rFonts w:hint="eastAsia"/>
                <w:lang w:eastAsia="zh-CN"/>
              </w:rPr>
              <w:t>，</w:t>
            </w:r>
            <w:r>
              <w:rPr>
                <w:rFonts w:hint="eastAsia"/>
                <w:lang w:val="en-US" w:eastAsia="zh-CN"/>
              </w:rPr>
              <w:t>2018（1）</w:t>
            </w:r>
          </w:p>
        </w:tc>
        <w:tc>
          <w:tcPr>
            <w:tcW w:w="739" w:type="dxa"/>
            <w:vAlign w:val="center"/>
          </w:tcPr>
          <w:p>
            <w:pPr>
              <w:widowControl/>
              <w:jc w:val="center"/>
            </w:pPr>
            <w:r>
              <w:rPr>
                <w:rFonts w:hint="eastAsia"/>
                <w:lang w:val="en-US" w:eastAsia="zh-CN"/>
              </w:rPr>
              <w:t>B</w:t>
            </w:r>
          </w:p>
        </w:tc>
        <w:tc>
          <w:tcPr>
            <w:tcW w:w="1511" w:type="dxa"/>
            <w:vAlign w:val="center"/>
          </w:tcPr>
          <w:p>
            <w:pPr>
              <w:widowControl/>
              <w:jc w:val="center"/>
              <w:rPr>
                <w:rFonts w:hint="default" w:eastAsiaTheme="minorEastAsia"/>
                <w:lang w:val="en-US" w:eastAsia="zh-CN"/>
              </w:rPr>
            </w:pPr>
            <w:r>
              <w:rPr>
                <w:rFonts w:hint="eastAsia"/>
                <w:lang w:val="en-US" w:eastAsia="zh-CN"/>
              </w:rPr>
              <w:t>人大复印资料·教育学文摘2018（2）转载</w:t>
            </w:r>
          </w:p>
        </w:tc>
        <w:tc>
          <w:tcPr>
            <w:tcW w:w="1276" w:type="dxa"/>
            <w:tcBorders>
              <w:right w:val="single" w:color="auto" w:sz="4" w:space="0"/>
            </w:tcBorders>
            <w:vAlign w:val="center"/>
          </w:tcPr>
          <w:p>
            <w:pPr>
              <w:widowControl/>
              <w:jc w:val="center"/>
              <w:rPr>
                <w:rFonts w:hint="eastAsia" w:eastAsiaTheme="minorEastAsia"/>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2</w:t>
            </w:r>
          </w:p>
        </w:tc>
        <w:tc>
          <w:tcPr>
            <w:tcW w:w="2556" w:type="dxa"/>
            <w:tcBorders>
              <w:left w:val="single" w:color="auto" w:sz="4" w:space="0"/>
            </w:tcBorders>
            <w:vAlign w:val="center"/>
          </w:tcPr>
          <w:p>
            <w:pPr>
              <w:jc w:val="center"/>
            </w:pPr>
            <w:r>
              <w:rPr>
                <w:rFonts w:hint="eastAsia"/>
              </w:rPr>
              <w:t>被“窄化”的教育扶贫——黎族织锦专业发展的问题与反思</w:t>
            </w:r>
          </w:p>
        </w:tc>
        <w:tc>
          <w:tcPr>
            <w:tcW w:w="3184" w:type="dxa"/>
            <w:vAlign w:val="center"/>
          </w:tcPr>
          <w:p>
            <w:pPr>
              <w:widowControl/>
              <w:jc w:val="center"/>
              <w:rPr>
                <w:rFonts w:hint="default" w:eastAsiaTheme="minorEastAsia"/>
                <w:lang w:val="en-US" w:eastAsia="zh-CN"/>
              </w:rPr>
            </w:pPr>
            <w:r>
              <w:rPr>
                <w:rFonts w:hint="eastAsia"/>
                <w:lang w:val="en-US" w:eastAsia="zh-CN"/>
              </w:rPr>
              <w:t>民族教育研究，2018（4）</w:t>
            </w:r>
          </w:p>
        </w:tc>
        <w:tc>
          <w:tcPr>
            <w:tcW w:w="739" w:type="dxa"/>
            <w:vAlign w:val="center"/>
          </w:tcPr>
          <w:p>
            <w:pPr>
              <w:widowControl/>
              <w:jc w:val="center"/>
              <w:rPr>
                <w:rFonts w:hint="eastAsia" w:eastAsiaTheme="minorEastAsia"/>
                <w:lang w:val="en-US" w:eastAsia="zh-CN"/>
              </w:rPr>
            </w:pPr>
            <w:r>
              <w:rPr>
                <w:rFonts w:hint="eastAsia"/>
                <w:lang w:val="en-US" w:eastAsia="zh-CN"/>
              </w:rPr>
              <w:t>C</w:t>
            </w:r>
          </w:p>
        </w:tc>
        <w:tc>
          <w:tcPr>
            <w:tcW w:w="1511" w:type="dxa"/>
            <w:vAlign w:val="center"/>
          </w:tcPr>
          <w:p>
            <w:pPr>
              <w:widowControl/>
              <w:jc w:val="center"/>
            </w:pPr>
          </w:p>
        </w:tc>
        <w:tc>
          <w:tcPr>
            <w:tcW w:w="1276" w:type="dxa"/>
            <w:tcBorders>
              <w:right w:val="single" w:color="auto" w:sz="4" w:space="0"/>
            </w:tcBorders>
            <w:vAlign w:val="center"/>
          </w:tcPr>
          <w:p>
            <w:pPr>
              <w:widowControl/>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3</w:t>
            </w:r>
          </w:p>
        </w:tc>
        <w:tc>
          <w:tcPr>
            <w:tcW w:w="2556" w:type="dxa"/>
            <w:tcBorders>
              <w:left w:val="single" w:color="auto" w:sz="4" w:space="0"/>
            </w:tcBorders>
            <w:vAlign w:val="center"/>
          </w:tcPr>
          <w:p>
            <w:pPr>
              <w:jc w:val="center"/>
            </w:pPr>
            <w:r>
              <w:rPr>
                <w:rFonts w:hint="eastAsia"/>
              </w:rPr>
              <w:t>全球化与比较教育的时代使命</w:t>
            </w:r>
          </w:p>
        </w:tc>
        <w:tc>
          <w:tcPr>
            <w:tcW w:w="3184" w:type="dxa"/>
            <w:vAlign w:val="center"/>
          </w:tcPr>
          <w:p>
            <w:pPr>
              <w:widowControl/>
              <w:jc w:val="center"/>
            </w:pPr>
            <w:r>
              <w:rPr>
                <w:rFonts w:hint="eastAsia"/>
                <w:lang w:val="en-US" w:eastAsia="zh-CN"/>
              </w:rPr>
              <w:t>比较教育研究，2017（3）</w:t>
            </w:r>
          </w:p>
        </w:tc>
        <w:tc>
          <w:tcPr>
            <w:tcW w:w="739" w:type="dxa"/>
            <w:vAlign w:val="center"/>
          </w:tcPr>
          <w:p>
            <w:pPr>
              <w:widowControl/>
              <w:jc w:val="center"/>
            </w:pPr>
            <w:r>
              <w:rPr>
                <w:rFonts w:hint="eastAsia"/>
                <w:lang w:val="en-US" w:eastAsia="zh-CN"/>
              </w:rPr>
              <w:t>B</w:t>
            </w:r>
          </w:p>
        </w:tc>
        <w:tc>
          <w:tcPr>
            <w:tcW w:w="1511" w:type="dxa"/>
            <w:vAlign w:val="center"/>
          </w:tcPr>
          <w:p>
            <w:pPr>
              <w:widowControl/>
              <w:jc w:val="center"/>
            </w:pPr>
          </w:p>
        </w:tc>
        <w:tc>
          <w:tcPr>
            <w:tcW w:w="1276" w:type="dxa"/>
            <w:tcBorders>
              <w:right w:val="single" w:color="auto" w:sz="4" w:space="0"/>
            </w:tcBorders>
            <w:vAlign w:val="center"/>
          </w:tcPr>
          <w:p>
            <w:pPr>
              <w:widowControl/>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4</w:t>
            </w:r>
          </w:p>
        </w:tc>
        <w:tc>
          <w:tcPr>
            <w:tcW w:w="2556" w:type="dxa"/>
            <w:tcBorders>
              <w:left w:val="single" w:color="auto" w:sz="4" w:space="0"/>
            </w:tcBorders>
            <w:vAlign w:val="center"/>
          </w:tcPr>
          <w:p>
            <w:pPr>
              <w:jc w:val="center"/>
            </w:pPr>
            <w:r>
              <w:rPr>
                <w:rFonts w:hint="eastAsia"/>
              </w:rPr>
              <w:t>教育研究中的田野研究:研究方法还是方法论</w:t>
            </w:r>
          </w:p>
        </w:tc>
        <w:tc>
          <w:tcPr>
            <w:tcW w:w="3184" w:type="dxa"/>
            <w:vAlign w:val="center"/>
          </w:tcPr>
          <w:p>
            <w:pPr>
              <w:widowControl/>
              <w:jc w:val="center"/>
              <w:rPr>
                <w:rFonts w:hint="default" w:eastAsiaTheme="minorEastAsia"/>
                <w:lang w:val="en-US" w:eastAsia="zh-CN"/>
              </w:rPr>
            </w:pPr>
            <w:r>
              <w:rPr>
                <w:rFonts w:hint="eastAsia"/>
              </w:rPr>
              <w:t>四川师范大学学报(社会科学版)</w:t>
            </w:r>
            <w:r>
              <w:rPr>
                <w:rFonts w:hint="eastAsia"/>
                <w:lang w:eastAsia="zh-CN"/>
              </w:rPr>
              <w:t>，</w:t>
            </w:r>
            <w:r>
              <w:rPr>
                <w:rFonts w:hint="eastAsia"/>
                <w:lang w:val="en-US" w:eastAsia="zh-CN"/>
              </w:rPr>
              <w:t>2017（4）</w:t>
            </w:r>
          </w:p>
        </w:tc>
        <w:tc>
          <w:tcPr>
            <w:tcW w:w="739" w:type="dxa"/>
            <w:vAlign w:val="center"/>
          </w:tcPr>
          <w:p>
            <w:pPr>
              <w:widowControl/>
              <w:jc w:val="center"/>
              <w:rPr>
                <w:rFonts w:hint="eastAsia" w:eastAsiaTheme="minorEastAsia"/>
                <w:lang w:val="en-US" w:eastAsia="zh-CN"/>
              </w:rPr>
            </w:pPr>
            <w:r>
              <w:rPr>
                <w:rFonts w:hint="eastAsia"/>
                <w:lang w:val="en-US" w:eastAsia="zh-CN"/>
              </w:rPr>
              <w:t>B</w:t>
            </w:r>
          </w:p>
        </w:tc>
        <w:tc>
          <w:tcPr>
            <w:tcW w:w="1511" w:type="dxa"/>
            <w:vAlign w:val="center"/>
          </w:tcPr>
          <w:p>
            <w:pPr>
              <w:widowControl/>
              <w:jc w:val="center"/>
              <w:rPr>
                <w:rFonts w:hint="default" w:eastAsiaTheme="minorEastAsia"/>
                <w:lang w:val="en-US" w:eastAsia="zh-CN"/>
              </w:rPr>
            </w:pPr>
            <w:r>
              <w:rPr>
                <w:rFonts w:hint="eastAsia"/>
                <w:lang w:val="en-US" w:eastAsia="zh-CN"/>
              </w:rPr>
              <w:t>高等学校文科学术文摘2017（5）转载</w:t>
            </w:r>
          </w:p>
        </w:tc>
        <w:tc>
          <w:tcPr>
            <w:tcW w:w="1276" w:type="dxa"/>
            <w:tcBorders>
              <w:right w:val="single" w:color="auto" w:sz="4" w:space="0"/>
            </w:tcBorders>
            <w:vAlign w:val="center"/>
          </w:tcPr>
          <w:p>
            <w:pPr>
              <w:widowControl/>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5</w:t>
            </w:r>
          </w:p>
        </w:tc>
        <w:tc>
          <w:tcPr>
            <w:tcW w:w="2556" w:type="dxa"/>
            <w:tcBorders>
              <w:left w:val="single" w:color="auto" w:sz="4" w:space="0"/>
            </w:tcBorders>
            <w:vAlign w:val="center"/>
          </w:tcPr>
          <w:p>
            <w:pPr>
              <w:jc w:val="center"/>
            </w:pPr>
            <w:r>
              <w:rPr>
                <w:rFonts w:hint="eastAsia"/>
              </w:rPr>
              <w:t>从实体走向虚拟:普及化进程中特色高中建设的未来之路</w:t>
            </w:r>
          </w:p>
        </w:tc>
        <w:tc>
          <w:tcPr>
            <w:tcW w:w="3184" w:type="dxa"/>
            <w:vAlign w:val="center"/>
          </w:tcPr>
          <w:p>
            <w:pPr>
              <w:widowControl/>
              <w:jc w:val="center"/>
              <w:rPr>
                <w:rFonts w:hint="default" w:eastAsiaTheme="minorEastAsia"/>
                <w:lang w:val="en-US" w:eastAsia="zh-CN"/>
              </w:rPr>
            </w:pPr>
            <w:r>
              <w:rPr>
                <w:rFonts w:hint="eastAsia"/>
              </w:rPr>
              <w:t>现代教育管理</w:t>
            </w:r>
            <w:r>
              <w:rPr>
                <w:rFonts w:hint="eastAsia"/>
                <w:lang w:eastAsia="zh-CN"/>
              </w:rPr>
              <w:t>，</w:t>
            </w:r>
            <w:r>
              <w:rPr>
                <w:rFonts w:hint="eastAsia"/>
                <w:lang w:val="en-US" w:eastAsia="zh-CN"/>
              </w:rPr>
              <w:t>2017（6）</w:t>
            </w:r>
          </w:p>
        </w:tc>
        <w:tc>
          <w:tcPr>
            <w:tcW w:w="739" w:type="dxa"/>
            <w:vAlign w:val="center"/>
          </w:tcPr>
          <w:p>
            <w:pPr>
              <w:widowControl/>
              <w:jc w:val="center"/>
              <w:rPr>
                <w:rFonts w:hint="eastAsia" w:eastAsiaTheme="minorEastAsia"/>
                <w:lang w:val="en-US" w:eastAsia="zh-CN"/>
              </w:rPr>
            </w:pPr>
            <w:r>
              <w:rPr>
                <w:rFonts w:hint="eastAsia"/>
                <w:lang w:val="en-US" w:eastAsia="zh-CN"/>
              </w:rPr>
              <w:t>C</w:t>
            </w:r>
          </w:p>
        </w:tc>
        <w:tc>
          <w:tcPr>
            <w:tcW w:w="1511" w:type="dxa"/>
            <w:vAlign w:val="center"/>
          </w:tcPr>
          <w:p>
            <w:pPr>
              <w:widowControl/>
              <w:jc w:val="center"/>
            </w:pPr>
            <w:r>
              <w:rPr>
                <w:rFonts w:hint="eastAsia"/>
                <w:lang w:val="en-US" w:eastAsia="zh-CN"/>
              </w:rPr>
              <w:t>人大复印资料·中小学学校管理2017（11）转载</w:t>
            </w:r>
          </w:p>
        </w:tc>
        <w:tc>
          <w:tcPr>
            <w:tcW w:w="1276" w:type="dxa"/>
            <w:tcBorders>
              <w:right w:val="single" w:color="auto" w:sz="4" w:space="0"/>
            </w:tcBorders>
            <w:vAlign w:val="center"/>
          </w:tcPr>
          <w:p>
            <w:pPr>
              <w:widowControl/>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6</w:t>
            </w:r>
          </w:p>
        </w:tc>
        <w:tc>
          <w:tcPr>
            <w:tcW w:w="2556" w:type="dxa"/>
            <w:tcBorders>
              <w:left w:val="single" w:color="auto" w:sz="4" w:space="0"/>
            </w:tcBorders>
            <w:vAlign w:val="center"/>
          </w:tcPr>
          <w:p>
            <w:pPr>
              <w:jc w:val="center"/>
            </w:pPr>
            <w:r>
              <w:rPr>
                <w:rFonts w:hint="eastAsia"/>
              </w:rPr>
              <w:t>应试·应试主义·应试主义学</w:t>
            </w:r>
          </w:p>
        </w:tc>
        <w:tc>
          <w:tcPr>
            <w:tcW w:w="3184" w:type="dxa"/>
            <w:vAlign w:val="center"/>
          </w:tcPr>
          <w:p>
            <w:pPr>
              <w:widowControl/>
              <w:jc w:val="center"/>
              <w:rPr>
                <w:rFonts w:hint="default" w:eastAsiaTheme="minorEastAsia"/>
                <w:lang w:val="en-US" w:eastAsia="zh-CN"/>
              </w:rPr>
            </w:pPr>
            <w:r>
              <w:rPr>
                <w:rFonts w:hint="eastAsia"/>
              </w:rPr>
              <w:t>当代教育科学</w:t>
            </w:r>
            <w:r>
              <w:rPr>
                <w:rFonts w:hint="eastAsia"/>
                <w:lang w:eastAsia="zh-CN"/>
              </w:rPr>
              <w:t>，</w:t>
            </w:r>
            <w:r>
              <w:rPr>
                <w:rFonts w:hint="eastAsia"/>
                <w:lang w:val="en-US" w:eastAsia="zh-CN"/>
              </w:rPr>
              <w:t>2017</w:t>
            </w:r>
            <w:r>
              <w:rPr>
                <w:rFonts w:hint="eastAsia"/>
                <w:lang w:eastAsia="zh-CN"/>
              </w:rPr>
              <w:t>（</w:t>
            </w:r>
            <w:r>
              <w:rPr>
                <w:rFonts w:hint="eastAsia"/>
                <w:lang w:val="en-US" w:eastAsia="zh-CN"/>
              </w:rPr>
              <w:t>12</w:t>
            </w:r>
            <w:r>
              <w:rPr>
                <w:rFonts w:hint="eastAsia"/>
                <w:lang w:eastAsia="zh-CN"/>
              </w:rPr>
              <w:t>）</w:t>
            </w:r>
          </w:p>
        </w:tc>
        <w:tc>
          <w:tcPr>
            <w:tcW w:w="739" w:type="dxa"/>
            <w:vAlign w:val="center"/>
          </w:tcPr>
          <w:p>
            <w:pPr>
              <w:widowControl/>
              <w:jc w:val="center"/>
              <w:rPr>
                <w:rFonts w:hint="eastAsia" w:eastAsiaTheme="minorEastAsia"/>
                <w:lang w:val="en-US" w:eastAsia="zh-CN"/>
              </w:rPr>
            </w:pPr>
            <w:r>
              <w:rPr>
                <w:rFonts w:hint="eastAsia"/>
                <w:lang w:val="en-US" w:eastAsia="zh-CN"/>
              </w:rPr>
              <w:t>C</w:t>
            </w:r>
          </w:p>
        </w:tc>
        <w:tc>
          <w:tcPr>
            <w:tcW w:w="1511" w:type="dxa"/>
            <w:vAlign w:val="center"/>
          </w:tcPr>
          <w:p>
            <w:pPr>
              <w:widowControl/>
              <w:jc w:val="center"/>
            </w:pPr>
          </w:p>
        </w:tc>
        <w:tc>
          <w:tcPr>
            <w:tcW w:w="1276" w:type="dxa"/>
            <w:tcBorders>
              <w:right w:val="single" w:color="auto" w:sz="4" w:space="0"/>
            </w:tcBorders>
            <w:vAlign w:val="center"/>
          </w:tcPr>
          <w:p>
            <w:pPr>
              <w:widowControl/>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jc w:val="center"/>
              <w:rPr>
                <w:rFonts w:hint="eastAsia"/>
                <w:lang w:val="en-US" w:eastAsia="zh-CN"/>
              </w:rPr>
            </w:pPr>
            <w:r>
              <w:rPr>
                <w:rFonts w:hint="eastAsia"/>
                <w:lang w:val="en-US" w:eastAsia="zh-CN"/>
              </w:rPr>
              <w:t>7</w:t>
            </w:r>
          </w:p>
        </w:tc>
        <w:tc>
          <w:tcPr>
            <w:tcW w:w="2556" w:type="dxa"/>
            <w:tcBorders>
              <w:left w:val="single" w:color="auto" w:sz="4" w:space="0"/>
            </w:tcBorders>
            <w:vAlign w:val="center"/>
          </w:tcPr>
          <w:p>
            <w:pPr>
              <w:jc w:val="center"/>
              <w:rPr>
                <w:rFonts w:hint="eastAsia"/>
              </w:rPr>
            </w:pPr>
            <w:r>
              <w:rPr>
                <w:rFonts w:hint="eastAsia"/>
              </w:rPr>
              <w:t>从道德赞许到制度保障:走出支教的困境</w:t>
            </w:r>
          </w:p>
        </w:tc>
        <w:tc>
          <w:tcPr>
            <w:tcW w:w="3184" w:type="dxa"/>
            <w:vAlign w:val="center"/>
          </w:tcPr>
          <w:p>
            <w:pPr>
              <w:widowControl/>
              <w:jc w:val="center"/>
              <w:rPr>
                <w:rFonts w:hint="default"/>
                <w:lang w:val="en-US" w:eastAsia="zh-CN"/>
              </w:rPr>
            </w:pPr>
            <w:r>
              <w:rPr>
                <w:rFonts w:hint="eastAsia"/>
                <w:lang w:val="en-US" w:eastAsia="zh-CN"/>
              </w:rPr>
              <w:t>福建教育，2017（Z1）</w:t>
            </w:r>
          </w:p>
        </w:tc>
        <w:tc>
          <w:tcPr>
            <w:tcW w:w="739" w:type="dxa"/>
            <w:vAlign w:val="center"/>
          </w:tcPr>
          <w:p>
            <w:pPr>
              <w:widowControl/>
              <w:jc w:val="center"/>
              <w:rPr>
                <w:rFonts w:hint="default"/>
                <w:lang w:val="en-US" w:eastAsia="zh-CN"/>
              </w:rPr>
            </w:pPr>
            <w:r>
              <w:rPr>
                <w:rFonts w:hint="eastAsia"/>
                <w:lang w:val="en-US" w:eastAsia="zh-CN"/>
              </w:rPr>
              <w:t>D</w:t>
            </w:r>
          </w:p>
        </w:tc>
        <w:tc>
          <w:tcPr>
            <w:tcW w:w="1511" w:type="dxa"/>
            <w:vAlign w:val="center"/>
          </w:tcPr>
          <w:p>
            <w:pPr>
              <w:widowControl/>
              <w:jc w:val="center"/>
            </w:pPr>
          </w:p>
        </w:tc>
        <w:tc>
          <w:tcPr>
            <w:tcW w:w="1276" w:type="dxa"/>
            <w:tcBorders>
              <w:right w:val="single" w:color="auto" w:sz="4" w:space="0"/>
            </w:tcBorders>
            <w:vAlign w:val="center"/>
          </w:tcPr>
          <w:p>
            <w:pPr>
              <w:widowControl/>
              <w:jc w:val="center"/>
              <w:rPr>
                <w:rFonts w:hint="default"/>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8</w:t>
            </w:r>
          </w:p>
        </w:tc>
        <w:tc>
          <w:tcPr>
            <w:tcW w:w="2556" w:type="dxa"/>
            <w:tcBorders>
              <w:left w:val="single" w:color="auto" w:sz="4" w:space="0"/>
            </w:tcBorders>
            <w:vAlign w:val="center"/>
          </w:tcPr>
          <w:p>
            <w:pPr>
              <w:jc w:val="center"/>
            </w:pPr>
            <w:r>
              <w:rPr>
                <w:rFonts w:hint="eastAsia"/>
              </w:rPr>
              <w:t>海南教育资源均衡配置需理顺五大关系</w:t>
            </w:r>
          </w:p>
        </w:tc>
        <w:tc>
          <w:tcPr>
            <w:tcW w:w="3184" w:type="dxa"/>
            <w:vAlign w:val="center"/>
          </w:tcPr>
          <w:p>
            <w:pPr>
              <w:widowControl/>
              <w:jc w:val="center"/>
            </w:pPr>
            <w:r>
              <w:rPr>
                <w:rFonts w:hint="eastAsia"/>
                <w:lang w:val="en-US" w:eastAsia="zh-CN"/>
              </w:rPr>
              <w:t>海南日报（理论版），2017-2-8</w:t>
            </w:r>
          </w:p>
        </w:tc>
        <w:tc>
          <w:tcPr>
            <w:tcW w:w="739" w:type="dxa"/>
            <w:vAlign w:val="center"/>
          </w:tcPr>
          <w:p>
            <w:pPr>
              <w:widowControl/>
              <w:jc w:val="center"/>
              <w:rPr>
                <w:rFonts w:hint="eastAsia" w:eastAsiaTheme="minorEastAsia"/>
                <w:lang w:val="en-US" w:eastAsia="zh-CN"/>
              </w:rPr>
            </w:pPr>
            <w:r>
              <w:rPr>
                <w:rFonts w:hint="eastAsia"/>
                <w:lang w:val="en-US" w:eastAsia="zh-CN"/>
              </w:rPr>
              <w:t>D</w:t>
            </w:r>
          </w:p>
        </w:tc>
        <w:tc>
          <w:tcPr>
            <w:tcW w:w="1511" w:type="dxa"/>
            <w:vAlign w:val="center"/>
          </w:tcPr>
          <w:p>
            <w:pPr>
              <w:widowControl/>
              <w:jc w:val="center"/>
            </w:pPr>
          </w:p>
        </w:tc>
        <w:tc>
          <w:tcPr>
            <w:tcW w:w="1276" w:type="dxa"/>
            <w:tcBorders>
              <w:right w:val="single" w:color="auto" w:sz="4" w:space="0"/>
            </w:tcBorders>
            <w:vAlign w:val="center"/>
          </w:tcPr>
          <w:p>
            <w:pPr>
              <w:widowControl/>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jc w:val="center"/>
              <w:rPr>
                <w:rFonts w:hint="default"/>
                <w:lang w:val="en-US" w:eastAsia="zh-CN"/>
              </w:rPr>
            </w:pPr>
            <w:r>
              <w:rPr>
                <w:rFonts w:hint="eastAsia"/>
                <w:lang w:val="en-US" w:eastAsia="zh-CN"/>
              </w:rPr>
              <w:t>9</w:t>
            </w:r>
          </w:p>
        </w:tc>
        <w:tc>
          <w:tcPr>
            <w:tcW w:w="2556" w:type="dxa"/>
            <w:tcBorders>
              <w:left w:val="single" w:color="auto" w:sz="4" w:space="0"/>
            </w:tcBorders>
            <w:vAlign w:val="center"/>
          </w:tcPr>
          <w:p>
            <w:pPr>
              <w:jc w:val="center"/>
              <w:rPr>
                <w:rFonts w:hint="default" w:eastAsiaTheme="minorEastAsia"/>
                <w:lang w:val="en-US" w:eastAsia="zh-CN"/>
              </w:rPr>
            </w:pPr>
            <w:r>
              <w:rPr>
                <w:rFonts w:hint="eastAsia"/>
                <w:lang w:val="en-US" w:eastAsia="zh-CN"/>
              </w:rPr>
              <w:t>仪式教育的三重困境及其反思</w:t>
            </w:r>
          </w:p>
        </w:tc>
        <w:tc>
          <w:tcPr>
            <w:tcW w:w="3184" w:type="dxa"/>
            <w:vAlign w:val="center"/>
          </w:tcPr>
          <w:p>
            <w:pPr>
              <w:widowControl/>
              <w:jc w:val="center"/>
              <w:rPr>
                <w:rFonts w:hint="default" w:eastAsiaTheme="minorEastAsia"/>
                <w:lang w:val="en-US" w:eastAsia="zh-CN"/>
              </w:rPr>
            </w:pPr>
            <w:r>
              <w:rPr>
                <w:rFonts w:hint="eastAsia"/>
                <w:lang w:val="en-US" w:eastAsia="zh-CN"/>
              </w:rPr>
              <w:t>福建教育，2016（Z1）</w:t>
            </w:r>
          </w:p>
        </w:tc>
        <w:tc>
          <w:tcPr>
            <w:tcW w:w="739" w:type="dxa"/>
            <w:vAlign w:val="center"/>
          </w:tcPr>
          <w:p>
            <w:pPr>
              <w:widowControl/>
              <w:jc w:val="center"/>
              <w:rPr>
                <w:rFonts w:hint="default"/>
                <w:lang w:val="en-US" w:eastAsia="zh-CN"/>
              </w:rPr>
            </w:pPr>
            <w:r>
              <w:rPr>
                <w:rFonts w:hint="eastAsia"/>
                <w:lang w:val="en-US" w:eastAsia="zh-CN"/>
              </w:rPr>
              <w:t>D</w:t>
            </w:r>
          </w:p>
        </w:tc>
        <w:tc>
          <w:tcPr>
            <w:tcW w:w="1511" w:type="dxa"/>
            <w:vAlign w:val="center"/>
          </w:tcPr>
          <w:p>
            <w:pPr>
              <w:widowControl/>
              <w:jc w:val="center"/>
            </w:pPr>
          </w:p>
        </w:tc>
        <w:tc>
          <w:tcPr>
            <w:tcW w:w="1276" w:type="dxa"/>
            <w:tcBorders>
              <w:right w:val="single" w:color="auto" w:sz="4" w:space="0"/>
            </w:tcBorders>
            <w:vAlign w:val="center"/>
          </w:tcPr>
          <w:p>
            <w:pPr>
              <w:widowControl/>
              <w:jc w:val="center"/>
              <w:rPr>
                <w:rFonts w:hint="default"/>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10</w:t>
            </w:r>
          </w:p>
        </w:tc>
        <w:tc>
          <w:tcPr>
            <w:tcW w:w="2556" w:type="dxa"/>
            <w:tcBorders>
              <w:left w:val="single" w:color="auto" w:sz="4" w:space="0"/>
            </w:tcBorders>
            <w:vAlign w:val="center"/>
          </w:tcPr>
          <w:p>
            <w:pPr>
              <w:jc w:val="center"/>
            </w:pPr>
            <w:r>
              <w:rPr>
                <w:rFonts w:hint="eastAsia"/>
              </w:rPr>
              <w:t>废止抑或转型——普及化进程中高中精英教育的合理性及其出路</w:t>
            </w:r>
          </w:p>
        </w:tc>
        <w:tc>
          <w:tcPr>
            <w:tcW w:w="3184" w:type="dxa"/>
            <w:vAlign w:val="center"/>
          </w:tcPr>
          <w:p>
            <w:pPr>
              <w:widowControl/>
              <w:jc w:val="center"/>
            </w:pPr>
            <w:r>
              <w:rPr>
                <w:rFonts w:hint="eastAsia"/>
              </w:rPr>
              <w:t>当代教育科学</w:t>
            </w:r>
            <w:r>
              <w:rPr>
                <w:rFonts w:hint="eastAsia"/>
                <w:lang w:eastAsia="zh-CN"/>
              </w:rPr>
              <w:t>，</w:t>
            </w:r>
            <w:r>
              <w:rPr>
                <w:rFonts w:hint="eastAsia"/>
                <w:lang w:val="en-US" w:eastAsia="zh-CN"/>
              </w:rPr>
              <w:t>2016</w:t>
            </w:r>
            <w:r>
              <w:rPr>
                <w:rFonts w:hint="eastAsia"/>
                <w:lang w:eastAsia="zh-CN"/>
              </w:rPr>
              <w:t>（</w:t>
            </w:r>
            <w:r>
              <w:rPr>
                <w:rFonts w:hint="eastAsia"/>
                <w:lang w:val="en-US" w:eastAsia="zh-CN"/>
              </w:rPr>
              <w:t>10</w:t>
            </w:r>
            <w:r>
              <w:rPr>
                <w:rFonts w:hint="eastAsia"/>
                <w:lang w:eastAsia="zh-CN"/>
              </w:rPr>
              <w:t>）</w:t>
            </w:r>
          </w:p>
        </w:tc>
        <w:tc>
          <w:tcPr>
            <w:tcW w:w="739" w:type="dxa"/>
            <w:vAlign w:val="center"/>
          </w:tcPr>
          <w:p>
            <w:pPr>
              <w:widowControl/>
              <w:jc w:val="center"/>
            </w:pPr>
            <w:r>
              <w:rPr>
                <w:rFonts w:hint="eastAsia"/>
                <w:lang w:val="en-US" w:eastAsia="zh-CN"/>
              </w:rPr>
              <w:t>C</w:t>
            </w:r>
          </w:p>
        </w:tc>
        <w:tc>
          <w:tcPr>
            <w:tcW w:w="1511" w:type="dxa"/>
            <w:vAlign w:val="center"/>
          </w:tcPr>
          <w:p>
            <w:pPr>
              <w:widowControl/>
              <w:jc w:val="center"/>
            </w:pPr>
          </w:p>
        </w:tc>
        <w:tc>
          <w:tcPr>
            <w:tcW w:w="1276" w:type="dxa"/>
            <w:tcBorders>
              <w:right w:val="single" w:color="auto" w:sz="4" w:space="0"/>
            </w:tcBorders>
            <w:vAlign w:val="center"/>
          </w:tcPr>
          <w:p>
            <w:pPr>
              <w:widowControl/>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vAlign w:val="center"/>
          </w:tcPr>
          <w:p>
            <w:pPr>
              <w:jc w:val="center"/>
              <w:rPr>
                <w:rFonts w:hint="default" w:eastAsiaTheme="minorEastAsia"/>
                <w:lang w:val="en-US" w:eastAsia="zh-CN"/>
              </w:rPr>
            </w:pPr>
            <w:r>
              <w:rPr>
                <w:rFonts w:hint="eastAsia"/>
                <w:lang w:val="en-US" w:eastAsia="zh-CN"/>
              </w:rPr>
              <w:t>11</w:t>
            </w:r>
          </w:p>
        </w:tc>
        <w:tc>
          <w:tcPr>
            <w:tcW w:w="2556" w:type="dxa"/>
            <w:tcBorders>
              <w:left w:val="single" w:color="auto" w:sz="4" w:space="0"/>
            </w:tcBorders>
            <w:vAlign w:val="center"/>
          </w:tcPr>
          <w:p>
            <w:pPr>
              <w:jc w:val="center"/>
            </w:pPr>
            <w:r>
              <w:rPr>
                <w:rFonts w:hint="eastAsia"/>
              </w:rPr>
              <w:t>走出“长短”之争:基础教育学制改革的困境与反思</w:t>
            </w:r>
          </w:p>
        </w:tc>
        <w:tc>
          <w:tcPr>
            <w:tcW w:w="3184" w:type="dxa"/>
            <w:vAlign w:val="center"/>
          </w:tcPr>
          <w:p>
            <w:pPr>
              <w:widowControl/>
              <w:jc w:val="center"/>
              <w:rPr>
                <w:rFonts w:hint="eastAsia" w:eastAsiaTheme="minorEastAsia"/>
                <w:lang w:eastAsia="zh-CN"/>
              </w:rPr>
            </w:pPr>
            <w:r>
              <w:rPr>
                <w:rFonts w:hint="eastAsia"/>
              </w:rPr>
              <w:t>当代教育科学</w:t>
            </w:r>
            <w:r>
              <w:rPr>
                <w:rFonts w:hint="eastAsia"/>
                <w:lang w:eastAsia="zh-CN"/>
              </w:rPr>
              <w:t>，</w:t>
            </w:r>
            <w:r>
              <w:rPr>
                <w:rFonts w:hint="eastAsia"/>
                <w:lang w:val="en-US" w:eastAsia="zh-CN"/>
              </w:rPr>
              <w:t>2016</w:t>
            </w:r>
            <w:r>
              <w:rPr>
                <w:rFonts w:hint="eastAsia"/>
                <w:lang w:eastAsia="zh-CN"/>
              </w:rPr>
              <w:t>（</w:t>
            </w:r>
            <w:r>
              <w:rPr>
                <w:rFonts w:hint="eastAsia"/>
                <w:lang w:val="en-US" w:eastAsia="zh-CN"/>
              </w:rPr>
              <w:t>16</w:t>
            </w:r>
            <w:r>
              <w:rPr>
                <w:rFonts w:hint="eastAsia"/>
                <w:lang w:eastAsia="zh-CN"/>
              </w:rPr>
              <w:t>）</w:t>
            </w:r>
          </w:p>
        </w:tc>
        <w:tc>
          <w:tcPr>
            <w:tcW w:w="739" w:type="dxa"/>
            <w:vAlign w:val="center"/>
          </w:tcPr>
          <w:p>
            <w:pPr>
              <w:widowControl/>
              <w:jc w:val="center"/>
              <w:rPr>
                <w:rFonts w:hint="eastAsia" w:eastAsiaTheme="minorEastAsia"/>
                <w:lang w:val="en-US" w:eastAsia="zh-CN"/>
              </w:rPr>
            </w:pPr>
            <w:r>
              <w:rPr>
                <w:rFonts w:hint="eastAsia"/>
                <w:lang w:val="en-US" w:eastAsia="zh-CN"/>
              </w:rPr>
              <w:t>C</w:t>
            </w:r>
          </w:p>
        </w:tc>
        <w:tc>
          <w:tcPr>
            <w:tcW w:w="1511" w:type="dxa"/>
            <w:vAlign w:val="center"/>
          </w:tcPr>
          <w:p>
            <w:pPr>
              <w:widowControl/>
              <w:jc w:val="center"/>
              <w:rPr>
                <w:rFonts w:hint="default" w:eastAsiaTheme="minorEastAsia"/>
                <w:lang w:val="en-US" w:eastAsia="zh-CN"/>
              </w:rPr>
            </w:pPr>
            <w:r>
              <w:rPr>
                <w:rFonts w:hint="eastAsia"/>
                <w:lang w:val="en-US" w:eastAsia="zh-CN"/>
              </w:rPr>
              <w:t>人大复印资料·中小学学校管理2017（3）转载</w:t>
            </w:r>
          </w:p>
        </w:tc>
        <w:tc>
          <w:tcPr>
            <w:tcW w:w="1276" w:type="dxa"/>
            <w:tcBorders>
              <w:right w:val="single" w:color="auto" w:sz="4" w:space="0"/>
            </w:tcBorders>
            <w:vAlign w:val="center"/>
          </w:tcPr>
          <w:p>
            <w:pPr>
              <w:widowControl/>
              <w:jc w:val="cente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rPr>
                <w:rFonts w:hint="default" w:eastAsiaTheme="minorEastAsia"/>
                <w:lang w:val="en-US" w:eastAsia="zh-CN"/>
              </w:rPr>
            </w:pPr>
            <w:r>
              <w:rPr>
                <w:rFonts w:hint="eastAsia"/>
                <w:lang w:val="en-US" w:eastAsia="zh-CN"/>
              </w:rPr>
              <w:t>12</w:t>
            </w:r>
          </w:p>
        </w:tc>
        <w:tc>
          <w:tcPr>
            <w:tcW w:w="2556" w:type="dxa"/>
            <w:tcBorders>
              <w:left w:val="single" w:color="auto" w:sz="4" w:space="0"/>
            </w:tcBorders>
            <w:vAlign w:val="center"/>
          </w:tcPr>
          <w:p>
            <w:pPr>
              <w:jc w:val="center"/>
            </w:pPr>
            <w:r>
              <w:rPr>
                <w:rFonts w:hint="eastAsia"/>
              </w:rPr>
              <w:t>黎锦技艺文化传承的困境与出路</w:t>
            </w:r>
          </w:p>
        </w:tc>
        <w:tc>
          <w:tcPr>
            <w:tcW w:w="3184" w:type="dxa"/>
            <w:vAlign w:val="center"/>
          </w:tcPr>
          <w:p>
            <w:pPr>
              <w:widowControl/>
              <w:jc w:val="center"/>
              <w:rPr>
                <w:rFonts w:hint="default" w:eastAsiaTheme="minorEastAsia"/>
                <w:lang w:val="en-US" w:eastAsia="zh-CN"/>
              </w:rPr>
            </w:pPr>
            <w:r>
              <w:rPr>
                <w:rFonts w:hint="eastAsia"/>
              </w:rPr>
              <w:t>中国民族博览</w:t>
            </w:r>
            <w:r>
              <w:rPr>
                <w:rFonts w:hint="eastAsia"/>
                <w:lang w:eastAsia="zh-CN"/>
              </w:rPr>
              <w:t>，</w:t>
            </w:r>
            <w:r>
              <w:rPr>
                <w:rFonts w:hint="eastAsia"/>
                <w:lang w:val="en-US" w:eastAsia="zh-CN"/>
              </w:rPr>
              <w:t>2015（12）</w:t>
            </w:r>
          </w:p>
        </w:tc>
        <w:tc>
          <w:tcPr>
            <w:tcW w:w="739" w:type="dxa"/>
            <w:vAlign w:val="center"/>
          </w:tcPr>
          <w:p>
            <w:pPr>
              <w:widowControl/>
              <w:jc w:val="center"/>
              <w:rPr>
                <w:rFonts w:hint="eastAsia" w:eastAsiaTheme="minorEastAsia"/>
                <w:lang w:val="en-US" w:eastAsia="zh-CN"/>
              </w:rPr>
            </w:pPr>
            <w:r>
              <w:rPr>
                <w:rFonts w:hint="eastAsia"/>
                <w:lang w:val="en-US" w:eastAsia="zh-CN"/>
              </w:rPr>
              <w:t>D</w:t>
            </w:r>
          </w:p>
        </w:tc>
        <w:tc>
          <w:tcPr>
            <w:tcW w:w="1511" w:type="dxa"/>
            <w:vAlign w:val="center"/>
          </w:tcPr>
          <w:p>
            <w:pPr>
              <w:widowControl/>
              <w:jc w:val="center"/>
            </w:pPr>
          </w:p>
        </w:tc>
        <w:tc>
          <w:tcPr>
            <w:tcW w:w="1276" w:type="dxa"/>
            <w:tcBorders>
              <w:right w:val="single" w:color="auto" w:sz="4" w:space="0"/>
            </w:tcBorders>
            <w:vAlign w:val="center"/>
          </w:tcPr>
          <w:p>
            <w:pPr>
              <w:widowControl/>
              <w:jc w:val="center"/>
            </w:pPr>
            <w:r>
              <w:rPr>
                <w:rFonts w:hint="eastAsia"/>
                <w:lang w:val="en-US" w:eastAsia="zh-CN"/>
              </w:rPr>
              <w:t>有</w:t>
            </w:r>
          </w:p>
        </w:tc>
      </w:tr>
    </w:tbl>
    <w:p/>
    <w:tbl>
      <w:tblPr>
        <w:tblStyle w:val="7"/>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9"/>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pPr>
              <w:rPr>
                <w:rFonts w:eastAsia="宋体"/>
              </w:rPr>
            </w:pPr>
            <w:r>
              <w:rPr>
                <w:rFonts w:hint="eastAsia"/>
              </w:rPr>
              <w:t>类别</w:t>
            </w:r>
          </w:p>
        </w:tc>
        <w:tc>
          <w:tcPr>
            <w:tcW w:w="1058" w:type="dxa"/>
            <w:vAlign w:val="center"/>
          </w:tcPr>
          <w:p>
            <w:r>
              <w:rPr>
                <w:rFonts w:hint="eastAsia"/>
              </w:rPr>
              <w:t>合（独）著译及排名</w:t>
            </w:r>
          </w:p>
        </w:tc>
        <w:tc>
          <w:tcPr>
            <w:tcW w:w="1276"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850"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1</w:t>
            </w:r>
          </w:p>
        </w:tc>
        <w:tc>
          <w:tcPr>
            <w:tcW w:w="2277" w:type="dxa"/>
            <w:tcBorders>
              <w:left w:val="single" w:color="auto" w:sz="4" w:space="0"/>
            </w:tcBorders>
            <w:vAlign w:val="center"/>
          </w:tcPr>
          <w:p>
            <w:pPr>
              <w:jc w:val="center"/>
              <w:rPr>
                <w:rFonts w:hint="default" w:eastAsiaTheme="minorEastAsia"/>
                <w:lang w:val="en-US" w:eastAsia="zh-CN"/>
              </w:rPr>
            </w:pPr>
            <w:r>
              <w:rPr>
                <w:rFonts w:hint="eastAsia"/>
                <w:lang w:val="en-US" w:eastAsia="zh-CN"/>
              </w:rPr>
              <w:t>高中阶段精英教育的代价分析</w:t>
            </w:r>
          </w:p>
        </w:tc>
        <w:tc>
          <w:tcPr>
            <w:tcW w:w="655" w:type="dxa"/>
            <w:vAlign w:val="center"/>
          </w:tcPr>
          <w:p>
            <w:pPr>
              <w:jc w:val="center"/>
              <w:rPr>
                <w:rFonts w:hint="eastAsia" w:eastAsiaTheme="minorEastAsia"/>
                <w:lang w:val="en-US" w:eastAsia="zh-CN"/>
              </w:rPr>
            </w:pPr>
            <w:r>
              <w:rPr>
                <w:rFonts w:hint="eastAsia"/>
                <w:lang w:val="en-US" w:eastAsia="zh-CN"/>
              </w:rPr>
              <w:t>专著</w:t>
            </w:r>
          </w:p>
        </w:tc>
        <w:tc>
          <w:tcPr>
            <w:tcW w:w="1058" w:type="dxa"/>
            <w:vAlign w:val="center"/>
          </w:tcPr>
          <w:p>
            <w:pPr>
              <w:jc w:val="center"/>
              <w:rPr>
                <w:rFonts w:hint="eastAsia" w:eastAsiaTheme="minorEastAsia"/>
                <w:lang w:val="en-US" w:eastAsia="zh-CN"/>
              </w:rPr>
            </w:pPr>
            <w:r>
              <w:rPr>
                <w:rFonts w:hint="eastAsia"/>
                <w:lang w:val="en-US" w:eastAsia="zh-CN"/>
              </w:rPr>
              <w:t>独著</w:t>
            </w:r>
          </w:p>
        </w:tc>
        <w:tc>
          <w:tcPr>
            <w:tcW w:w="1276" w:type="dxa"/>
            <w:vAlign w:val="center"/>
          </w:tcPr>
          <w:p>
            <w:pPr>
              <w:jc w:val="center"/>
              <w:rPr>
                <w:rFonts w:hint="default" w:eastAsiaTheme="minorEastAsia"/>
                <w:lang w:val="en-US" w:eastAsia="zh-CN"/>
              </w:rPr>
            </w:pPr>
            <w:r>
              <w:rPr>
                <w:rFonts w:hint="eastAsia"/>
                <w:lang w:val="en-US" w:eastAsia="zh-CN"/>
              </w:rPr>
              <w:t>科学出版社，2017</w:t>
            </w:r>
          </w:p>
        </w:tc>
        <w:tc>
          <w:tcPr>
            <w:tcW w:w="851" w:type="dxa"/>
            <w:tcBorders>
              <w:right w:val="single" w:color="auto" w:sz="4" w:space="0"/>
            </w:tcBorders>
            <w:vAlign w:val="center"/>
          </w:tcPr>
          <w:p>
            <w:pPr>
              <w:jc w:val="center"/>
              <w:rPr>
                <w:rFonts w:hint="default" w:eastAsiaTheme="minorEastAsia"/>
                <w:lang w:val="en-US" w:eastAsia="zh-CN"/>
              </w:rPr>
            </w:pPr>
            <w:r>
              <w:rPr>
                <w:rFonts w:hint="eastAsia"/>
                <w:lang w:val="en-US" w:eastAsia="zh-CN"/>
              </w:rPr>
              <w:t>2017130593</w:t>
            </w:r>
          </w:p>
        </w:tc>
        <w:tc>
          <w:tcPr>
            <w:tcW w:w="1134" w:type="dxa"/>
            <w:tcBorders>
              <w:left w:val="single" w:color="auto" w:sz="4" w:space="0"/>
            </w:tcBorders>
            <w:vAlign w:val="center"/>
          </w:tcPr>
          <w:p>
            <w:pPr>
              <w:jc w:val="center"/>
              <w:rPr>
                <w:rFonts w:hint="default" w:eastAsiaTheme="minorEastAsia"/>
                <w:lang w:val="en-US" w:eastAsia="zh-CN"/>
              </w:rPr>
            </w:pPr>
            <w:r>
              <w:rPr>
                <w:rFonts w:hint="eastAsia"/>
                <w:lang w:val="en-US" w:eastAsia="zh-CN"/>
              </w:rPr>
              <w:t>25.5</w:t>
            </w:r>
          </w:p>
        </w:tc>
        <w:tc>
          <w:tcPr>
            <w:tcW w:w="992" w:type="dxa"/>
            <w:vAlign w:val="center"/>
          </w:tcPr>
          <w:p>
            <w:pPr>
              <w:jc w:val="center"/>
              <w:rPr>
                <w:rFonts w:hint="default" w:eastAsiaTheme="minorEastAsia"/>
                <w:lang w:val="en-US" w:eastAsia="zh-CN"/>
              </w:rPr>
            </w:pPr>
            <w:r>
              <w:rPr>
                <w:rFonts w:hint="eastAsia"/>
                <w:lang w:val="en-US" w:eastAsia="zh-CN"/>
              </w:rPr>
              <w:t>25.5</w:t>
            </w:r>
          </w:p>
        </w:tc>
        <w:tc>
          <w:tcPr>
            <w:tcW w:w="850" w:type="dxa"/>
            <w:vAlign w:val="center"/>
          </w:tcPr>
          <w:p>
            <w:pPr>
              <w:jc w:val="center"/>
              <w:rPr>
                <w:rFonts w:hint="eastAsia" w:eastAsiaTheme="minorEastAsia"/>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2</w:t>
            </w:r>
          </w:p>
        </w:tc>
        <w:tc>
          <w:tcPr>
            <w:tcW w:w="2277" w:type="dxa"/>
            <w:tcBorders>
              <w:left w:val="single" w:color="auto" w:sz="4" w:space="0"/>
            </w:tcBorders>
            <w:vAlign w:val="center"/>
          </w:tcPr>
          <w:p>
            <w:pPr>
              <w:jc w:val="center"/>
              <w:rPr>
                <w:rFonts w:hint="default" w:eastAsiaTheme="minorEastAsia"/>
                <w:lang w:val="en-US" w:eastAsia="zh-CN"/>
              </w:rPr>
            </w:pPr>
            <w:r>
              <w:rPr>
                <w:rFonts w:hint="eastAsia"/>
                <w:lang w:val="en-US" w:eastAsia="zh-CN"/>
              </w:rPr>
              <w:t>国际视角下的学术性高中建设</w:t>
            </w:r>
          </w:p>
        </w:tc>
        <w:tc>
          <w:tcPr>
            <w:tcW w:w="655" w:type="dxa"/>
            <w:vAlign w:val="center"/>
          </w:tcPr>
          <w:p>
            <w:pPr>
              <w:jc w:val="center"/>
              <w:rPr>
                <w:rFonts w:hint="eastAsia" w:eastAsiaTheme="minorEastAsia"/>
                <w:lang w:val="en-US" w:eastAsia="zh-CN"/>
              </w:rPr>
            </w:pPr>
            <w:r>
              <w:rPr>
                <w:rFonts w:hint="eastAsia"/>
                <w:lang w:val="en-US" w:eastAsia="zh-CN"/>
              </w:rPr>
              <w:t>专著</w:t>
            </w:r>
          </w:p>
        </w:tc>
        <w:tc>
          <w:tcPr>
            <w:tcW w:w="1058" w:type="dxa"/>
            <w:vAlign w:val="center"/>
          </w:tcPr>
          <w:p>
            <w:pPr>
              <w:jc w:val="center"/>
              <w:rPr>
                <w:rFonts w:hint="default" w:eastAsiaTheme="minorEastAsia"/>
                <w:lang w:val="en-US" w:eastAsia="zh-CN"/>
              </w:rPr>
            </w:pPr>
            <w:r>
              <w:rPr>
                <w:rFonts w:hint="eastAsia"/>
                <w:lang w:val="en-US" w:eastAsia="zh-CN"/>
              </w:rPr>
              <w:t>合著，第二</w:t>
            </w:r>
          </w:p>
        </w:tc>
        <w:tc>
          <w:tcPr>
            <w:tcW w:w="1276" w:type="dxa"/>
            <w:vAlign w:val="center"/>
          </w:tcPr>
          <w:p>
            <w:pPr>
              <w:jc w:val="center"/>
              <w:rPr>
                <w:rFonts w:hint="default" w:eastAsiaTheme="minorEastAsia"/>
                <w:lang w:val="en-US" w:eastAsia="zh-CN"/>
              </w:rPr>
            </w:pPr>
            <w:r>
              <w:rPr>
                <w:rFonts w:hint="eastAsia"/>
                <w:lang w:val="en-US" w:eastAsia="zh-CN"/>
              </w:rPr>
              <w:t>教育科学出版社，2016</w:t>
            </w:r>
          </w:p>
        </w:tc>
        <w:tc>
          <w:tcPr>
            <w:tcW w:w="851" w:type="dxa"/>
            <w:tcBorders>
              <w:right w:val="single" w:color="auto" w:sz="4" w:space="0"/>
            </w:tcBorders>
            <w:vAlign w:val="center"/>
          </w:tcPr>
          <w:p>
            <w:pPr>
              <w:jc w:val="center"/>
              <w:rPr>
                <w:rFonts w:hint="default" w:eastAsiaTheme="minorEastAsia"/>
                <w:lang w:val="en-US" w:eastAsia="zh-CN"/>
              </w:rPr>
            </w:pPr>
            <w:r>
              <w:rPr>
                <w:rFonts w:hint="eastAsia"/>
                <w:lang w:val="en-US" w:eastAsia="zh-CN"/>
              </w:rPr>
              <w:t>2016063987</w:t>
            </w:r>
          </w:p>
        </w:tc>
        <w:tc>
          <w:tcPr>
            <w:tcW w:w="1134" w:type="dxa"/>
            <w:tcBorders>
              <w:left w:val="single" w:color="auto" w:sz="4" w:space="0"/>
            </w:tcBorders>
            <w:vAlign w:val="center"/>
          </w:tcPr>
          <w:p>
            <w:pPr>
              <w:jc w:val="center"/>
              <w:rPr>
                <w:rFonts w:hint="default" w:eastAsiaTheme="minorEastAsia"/>
                <w:lang w:val="en-US" w:eastAsia="zh-CN"/>
              </w:rPr>
            </w:pPr>
            <w:r>
              <w:rPr>
                <w:rFonts w:hint="eastAsia"/>
                <w:lang w:val="en-US" w:eastAsia="zh-CN"/>
              </w:rPr>
              <w:t>22.3</w:t>
            </w:r>
          </w:p>
        </w:tc>
        <w:tc>
          <w:tcPr>
            <w:tcW w:w="992" w:type="dxa"/>
            <w:vAlign w:val="center"/>
          </w:tcPr>
          <w:p>
            <w:pPr>
              <w:jc w:val="center"/>
              <w:rPr>
                <w:rFonts w:hint="default" w:eastAsiaTheme="minorEastAsia"/>
                <w:lang w:val="en-US" w:eastAsia="zh-CN"/>
              </w:rPr>
            </w:pPr>
            <w:r>
              <w:rPr>
                <w:rFonts w:hint="eastAsia"/>
                <w:lang w:val="en-US" w:eastAsia="zh-CN"/>
              </w:rPr>
              <w:t>5.5</w:t>
            </w:r>
          </w:p>
        </w:tc>
        <w:tc>
          <w:tcPr>
            <w:tcW w:w="850" w:type="dxa"/>
            <w:vAlign w:val="center"/>
          </w:tcPr>
          <w:p>
            <w:pPr>
              <w:jc w:val="center"/>
              <w:rPr>
                <w:rFonts w:hint="eastAsia" w:eastAsiaTheme="minorEastAsia"/>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jc w:val="center"/>
              <w:rPr>
                <w:rFonts w:hint="default"/>
                <w:lang w:val="en-US" w:eastAsia="zh-CN"/>
              </w:rPr>
            </w:pPr>
            <w:r>
              <w:rPr>
                <w:rFonts w:hint="eastAsia"/>
                <w:lang w:val="en-US" w:eastAsia="zh-CN"/>
              </w:rPr>
              <w:t>3</w:t>
            </w:r>
          </w:p>
        </w:tc>
        <w:tc>
          <w:tcPr>
            <w:tcW w:w="2277" w:type="dxa"/>
            <w:tcBorders>
              <w:left w:val="single" w:color="auto" w:sz="4" w:space="0"/>
            </w:tcBorders>
            <w:vAlign w:val="center"/>
          </w:tcPr>
          <w:p>
            <w:pPr>
              <w:jc w:val="center"/>
              <w:rPr>
                <w:rFonts w:hint="default" w:eastAsiaTheme="minorEastAsia"/>
                <w:lang w:val="en-US" w:eastAsia="zh-CN"/>
              </w:rPr>
            </w:pPr>
            <w:r>
              <w:rPr>
                <w:rFonts w:hint="eastAsia"/>
                <w:lang w:val="en-US" w:eastAsia="zh-CN"/>
              </w:rPr>
              <w:t>自由之思想 独立之精神：海南走出的文化大师岑家梧</w:t>
            </w:r>
          </w:p>
        </w:tc>
        <w:tc>
          <w:tcPr>
            <w:tcW w:w="655" w:type="dxa"/>
            <w:vAlign w:val="center"/>
          </w:tcPr>
          <w:p>
            <w:pPr>
              <w:jc w:val="center"/>
              <w:rPr>
                <w:rFonts w:hint="eastAsia" w:eastAsiaTheme="minorEastAsia"/>
                <w:lang w:val="en-US" w:eastAsia="zh-CN"/>
              </w:rPr>
            </w:pPr>
            <w:r>
              <w:rPr>
                <w:rFonts w:hint="eastAsia"/>
                <w:lang w:val="en-US" w:eastAsia="zh-CN"/>
              </w:rPr>
              <w:t>专著</w:t>
            </w:r>
          </w:p>
        </w:tc>
        <w:tc>
          <w:tcPr>
            <w:tcW w:w="1058" w:type="dxa"/>
            <w:vAlign w:val="center"/>
          </w:tcPr>
          <w:p>
            <w:pPr>
              <w:jc w:val="center"/>
              <w:rPr>
                <w:rFonts w:hint="eastAsia" w:eastAsiaTheme="minorEastAsia"/>
                <w:lang w:val="en-US" w:eastAsia="zh-CN"/>
              </w:rPr>
            </w:pPr>
            <w:r>
              <w:rPr>
                <w:rFonts w:hint="eastAsia"/>
                <w:lang w:val="en-US" w:eastAsia="zh-CN"/>
              </w:rPr>
              <w:t>独著</w:t>
            </w:r>
          </w:p>
        </w:tc>
        <w:tc>
          <w:tcPr>
            <w:tcW w:w="1276" w:type="dxa"/>
            <w:vAlign w:val="center"/>
          </w:tcPr>
          <w:p>
            <w:pPr>
              <w:jc w:val="center"/>
              <w:rPr>
                <w:rFonts w:hint="default" w:eastAsiaTheme="minorEastAsia"/>
                <w:lang w:val="en-US" w:eastAsia="zh-CN"/>
              </w:rPr>
            </w:pPr>
            <w:r>
              <w:rPr>
                <w:rFonts w:hint="eastAsia"/>
                <w:lang w:val="en-US" w:eastAsia="zh-CN"/>
              </w:rPr>
              <w:t>南方出版社，2015</w:t>
            </w:r>
          </w:p>
        </w:tc>
        <w:tc>
          <w:tcPr>
            <w:tcW w:w="851" w:type="dxa"/>
            <w:tcBorders>
              <w:right w:val="single" w:color="auto" w:sz="4" w:space="0"/>
            </w:tcBorders>
            <w:vAlign w:val="center"/>
          </w:tcPr>
          <w:p>
            <w:pPr>
              <w:jc w:val="center"/>
              <w:rPr>
                <w:rFonts w:hint="default" w:eastAsiaTheme="minorEastAsia"/>
                <w:lang w:val="en-US" w:eastAsia="zh-CN"/>
              </w:rPr>
            </w:pPr>
            <w:r>
              <w:rPr>
                <w:rFonts w:hint="eastAsia"/>
                <w:lang w:val="en-US" w:eastAsia="zh-CN"/>
              </w:rPr>
              <w:t>2015003110</w:t>
            </w:r>
          </w:p>
        </w:tc>
        <w:tc>
          <w:tcPr>
            <w:tcW w:w="1134" w:type="dxa"/>
            <w:tcBorders>
              <w:left w:val="single" w:color="auto" w:sz="4" w:space="0"/>
            </w:tcBorders>
            <w:vAlign w:val="center"/>
          </w:tcPr>
          <w:p>
            <w:pPr>
              <w:jc w:val="center"/>
              <w:rPr>
                <w:rFonts w:hint="default" w:eastAsiaTheme="minorEastAsia"/>
                <w:lang w:val="en-US" w:eastAsia="zh-CN"/>
              </w:rPr>
            </w:pPr>
            <w:r>
              <w:rPr>
                <w:rFonts w:hint="eastAsia"/>
                <w:lang w:val="en-US" w:eastAsia="zh-CN"/>
              </w:rPr>
              <w:t>14.5</w:t>
            </w:r>
          </w:p>
        </w:tc>
        <w:tc>
          <w:tcPr>
            <w:tcW w:w="992" w:type="dxa"/>
            <w:vAlign w:val="center"/>
          </w:tcPr>
          <w:p>
            <w:pPr>
              <w:jc w:val="center"/>
              <w:rPr>
                <w:rFonts w:hint="default" w:eastAsiaTheme="minorEastAsia"/>
                <w:lang w:val="en-US" w:eastAsia="zh-CN"/>
              </w:rPr>
            </w:pPr>
            <w:r>
              <w:rPr>
                <w:rFonts w:hint="eastAsia"/>
                <w:lang w:val="en-US" w:eastAsia="zh-CN"/>
              </w:rPr>
              <w:t>14.5</w:t>
            </w:r>
          </w:p>
        </w:tc>
        <w:tc>
          <w:tcPr>
            <w:tcW w:w="850" w:type="dxa"/>
            <w:vAlign w:val="center"/>
          </w:tcPr>
          <w:p>
            <w:pPr>
              <w:jc w:val="center"/>
              <w:rPr>
                <w:rFonts w:hint="eastAsia" w:eastAsiaTheme="minorEastAsia"/>
                <w:lang w:val="en-US" w:eastAsia="zh-CN"/>
              </w:rPr>
            </w:pPr>
            <w:r>
              <w:rPr>
                <w:rFonts w:hint="eastAsia"/>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jc w:val="center"/>
              <w:rPr>
                <w:rFonts w:hint="eastAsia"/>
                <w:lang w:val="en-US" w:eastAsia="zh-CN"/>
              </w:rPr>
            </w:pPr>
          </w:p>
        </w:tc>
        <w:tc>
          <w:tcPr>
            <w:tcW w:w="2277" w:type="dxa"/>
            <w:tcBorders>
              <w:left w:val="single" w:color="auto" w:sz="4" w:space="0"/>
            </w:tcBorders>
            <w:vAlign w:val="center"/>
          </w:tcPr>
          <w:p>
            <w:pPr>
              <w:jc w:val="center"/>
              <w:rPr>
                <w:rFonts w:hint="eastAsia"/>
                <w:lang w:val="en-US" w:eastAsia="zh-CN"/>
              </w:rPr>
            </w:pPr>
          </w:p>
          <w:p>
            <w:pPr>
              <w:jc w:val="center"/>
              <w:rPr>
                <w:rFonts w:hint="eastAsia"/>
                <w:lang w:val="en-US" w:eastAsia="zh-CN"/>
              </w:rPr>
            </w:pPr>
          </w:p>
        </w:tc>
        <w:tc>
          <w:tcPr>
            <w:tcW w:w="655" w:type="dxa"/>
            <w:vAlign w:val="center"/>
          </w:tcPr>
          <w:p>
            <w:pPr>
              <w:jc w:val="center"/>
            </w:pPr>
          </w:p>
        </w:tc>
        <w:tc>
          <w:tcPr>
            <w:tcW w:w="1058" w:type="dxa"/>
            <w:vAlign w:val="center"/>
          </w:tcPr>
          <w:p>
            <w:pPr>
              <w:jc w:val="center"/>
            </w:pPr>
          </w:p>
        </w:tc>
        <w:tc>
          <w:tcPr>
            <w:tcW w:w="1276" w:type="dxa"/>
            <w:vAlign w:val="center"/>
          </w:tcPr>
          <w:p>
            <w:pPr>
              <w:jc w:val="center"/>
            </w:pPr>
          </w:p>
        </w:tc>
        <w:tc>
          <w:tcPr>
            <w:tcW w:w="851" w:type="dxa"/>
            <w:tcBorders>
              <w:right w:val="single" w:color="auto" w:sz="4" w:space="0"/>
            </w:tcBorders>
            <w:vAlign w:val="center"/>
          </w:tcPr>
          <w:p>
            <w:pPr>
              <w:jc w:val="center"/>
            </w:pPr>
          </w:p>
        </w:tc>
        <w:tc>
          <w:tcPr>
            <w:tcW w:w="1134" w:type="dxa"/>
            <w:tcBorders>
              <w:left w:val="single" w:color="auto" w:sz="4" w:space="0"/>
            </w:tcBorders>
            <w:vAlign w:val="center"/>
          </w:tcPr>
          <w:p>
            <w:pPr>
              <w:jc w:val="center"/>
            </w:pPr>
          </w:p>
        </w:tc>
        <w:tc>
          <w:tcPr>
            <w:tcW w:w="992" w:type="dxa"/>
            <w:vAlign w:val="center"/>
          </w:tcPr>
          <w:p>
            <w:pPr>
              <w:jc w:val="center"/>
            </w:pPr>
          </w:p>
        </w:tc>
        <w:tc>
          <w:tcPr>
            <w:tcW w:w="850" w:type="dxa"/>
            <w:vAlign w:val="center"/>
          </w:tcPr>
          <w:p>
            <w:pPr>
              <w:jc w:val="center"/>
            </w:pPr>
          </w:p>
        </w:tc>
      </w:tr>
    </w:tbl>
    <w:p/>
    <w:tbl>
      <w:tblPr>
        <w:tblStyle w:val="7"/>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882"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r>
              <w:rPr>
                <w:rFonts w:hint="eastAsia"/>
                <w:lang w:val="en-US" w:eastAsia="zh-CN"/>
              </w:rPr>
              <w:t>1</w:t>
            </w:r>
          </w:p>
        </w:tc>
        <w:tc>
          <w:tcPr>
            <w:tcW w:w="2236" w:type="dxa"/>
            <w:tcBorders>
              <w:left w:val="single" w:color="auto" w:sz="4" w:space="0"/>
              <w:right w:val="single" w:color="auto" w:sz="4" w:space="0"/>
            </w:tcBorders>
            <w:vAlign w:val="center"/>
          </w:tcPr>
          <w:p>
            <w:pPr>
              <w:jc w:val="center"/>
              <w:rPr>
                <w:rFonts w:hint="default" w:eastAsiaTheme="minorEastAsia"/>
                <w:lang w:val="en-US" w:eastAsia="zh-CN"/>
              </w:rPr>
            </w:pPr>
            <w:r>
              <w:rPr>
                <w:rFonts w:hint="eastAsia"/>
                <w:lang w:val="en-US" w:eastAsia="zh-CN"/>
              </w:rPr>
              <w:t>精英抑或大众——几种高中教育价值取向述评</w:t>
            </w:r>
          </w:p>
        </w:tc>
        <w:tc>
          <w:tcPr>
            <w:tcW w:w="1200" w:type="dxa"/>
            <w:tcBorders>
              <w:left w:val="single" w:color="auto" w:sz="4" w:space="0"/>
            </w:tcBorders>
            <w:vAlign w:val="center"/>
          </w:tcPr>
          <w:p>
            <w:pPr>
              <w:jc w:val="center"/>
              <w:rPr>
                <w:rFonts w:hint="default" w:eastAsiaTheme="minorEastAsia"/>
                <w:lang w:val="en-US" w:eastAsia="zh-CN"/>
              </w:rPr>
            </w:pPr>
            <w:r>
              <w:rPr>
                <w:rFonts w:hint="eastAsia"/>
                <w:lang w:val="en-US" w:eastAsia="zh-CN"/>
              </w:rPr>
              <w:t>单篇论文</w:t>
            </w:r>
          </w:p>
        </w:tc>
        <w:tc>
          <w:tcPr>
            <w:tcW w:w="1882" w:type="dxa"/>
            <w:tcBorders>
              <w:right w:val="single" w:color="auto" w:sz="4" w:space="0"/>
            </w:tcBorders>
            <w:vAlign w:val="center"/>
          </w:tcPr>
          <w:p>
            <w:pPr>
              <w:jc w:val="center"/>
              <w:rPr>
                <w:rFonts w:hint="default" w:eastAsiaTheme="minorEastAsia"/>
                <w:lang w:val="en-US" w:eastAsia="zh-CN"/>
              </w:rPr>
            </w:pPr>
            <w:r>
              <w:rPr>
                <w:rFonts w:hint="eastAsia"/>
                <w:lang w:val="en-US" w:eastAsia="zh-CN"/>
              </w:rPr>
              <w:t>海南师范大学优秀科研成果奖</w:t>
            </w:r>
          </w:p>
        </w:tc>
        <w:tc>
          <w:tcPr>
            <w:tcW w:w="1077" w:type="dxa"/>
            <w:tcBorders>
              <w:left w:val="single" w:color="auto" w:sz="4" w:space="0"/>
            </w:tcBorders>
            <w:vAlign w:val="center"/>
          </w:tcPr>
          <w:p>
            <w:pPr>
              <w:jc w:val="center"/>
              <w:rPr>
                <w:rFonts w:hint="eastAsia" w:eastAsiaTheme="minorEastAsia"/>
                <w:lang w:val="en-US" w:eastAsia="zh-CN"/>
              </w:rPr>
            </w:pPr>
            <w:r>
              <w:rPr>
                <w:rFonts w:hint="eastAsia"/>
                <w:lang w:val="en-US" w:eastAsia="zh-CN"/>
              </w:rPr>
              <w:t>二等奖</w:t>
            </w:r>
          </w:p>
        </w:tc>
        <w:tc>
          <w:tcPr>
            <w:tcW w:w="928" w:type="dxa"/>
            <w:vAlign w:val="center"/>
          </w:tcPr>
          <w:p>
            <w:pPr>
              <w:jc w:val="center"/>
              <w:rPr>
                <w:rFonts w:hint="default" w:eastAsiaTheme="minorEastAsia"/>
                <w:lang w:val="en-US" w:eastAsia="zh-CN"/>
              </w:rPr>
            </w:pPr>
            <w:r>
              <w:rPr>
                <w:rFonts w:hint="eastAsia"/>
                <w:lang w:val="en-US" w:eastAsia="zh-CN"/>
              </w:rPr>
              <w:t>2015.12</w:t>
            </w:r>
          </w:p>
        </w:tc>
        <w:tc>
          <w:tcPr>
            <w:tcW w:w="897" w:type="dxa"/>
            <w:vAlign w:val="center"/>
          </w:tcPr>
          <w:p>
            <w:pPr>
              <w:jc w:val="center"/>
              <w:rPr>
                <w:rFonts w:hint="eastAsia" w:eastAsiaTheme="minorEastAsia"/>
                <w:lang w:val="en-US" w:eastAsia="zh-CN"/>
              </w:rPr>
            </w:pPr>
            <w:r>
              <w:rPr>
                <w:rFonts w:hint="eastAsia"/>
                <w:lang w:val="en-US" w:eastAsia="zh-CN"/>
              </w:rPr>
              <w:t>第一</w:t>
            </w:r>
          </w:p>
        </w:tc>
        <w:tc>
          <w:tcPr>
            <w:tcW w:w="852" w:type="dxa"/>
            <w:vAlign w:val="center"/>
          </w:tcPr>
          <w:p>
            <w:pPr>
              <w:jc w:val="center"/>
            </w:pPr>
          </w:p>
        </w:tc>
      </w:tr>
    </w:tbl>
    <w:p/>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514"/>
        <w:gridCol w:w="1188"/>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 xml:space="preserve"> 任选条件之</w:t>
            </w:r>
            <w:r>
              <w:rPr>
                <w:rFonts w:ascii="宋体" w:hAnsi="宋体" w:cs="Arial"/>
                <w:color w:val="000000"/>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3523" w:type="dxa"/>
            <w:vAlign w:val="center"/>
          </w:tcPr>
          <w:p>
            <w:pPr>
              <w:jc w:val="center"/>
            </w:pPr>
            <w:r>
              <w:rPr>
                <w:rFonts w:hint="eastAsia"/>
              </w:rPr>
              <w:t>项目（成果）名称</w:t>
            </w:r>
          </w:p>
        </w:tc>
        <w:tc>
          <w:tcPr>
            <w:tcW w:w="1514" w:type="dxa"/>
            <w:vAlign w:val="center"/>
          </w:tcPr>
          <w:p>
            <w:pPr>
              <w:jc w:val="center"/>
            </w:pPr>
            <w:r>
              <w:rPr>
                <w:rFonts w:hint="eastAsia"/>
              </w:rPr>
              <w:t>项目来源</w:t>
            </w:r>
          </w:p>
        </w:tc>
        <w:tc>
          <w:tcPr>
            <w:tcW w:w="1188"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091" w:type="dxa"/>
            <w:vAlign w:val="center"/>
          </w:tcPr>
          <w:p>
            <w:pPr>
              <w:jc w:val="center"/>
              <w:rPr>
                <w:rFonts w:eastAsia="宋体"/>
              </w:rPr>
            </w:pPr>
            <w:r>
              <w:rPr>
                <w:rFonts w:hint="eastAsia"/>
              </w:rPr>
              <w:t>到账经费（万元）</w:t>
            </w:r>
          </w:p>
        </w:tc>
        <w:tc>
          <w:tcPr>
            <w:tcW w:w="970" w:type="dxa"/>
            <w:vAlign w:val="center"/>
          </w:tcPr>
          <w:p>
            <w:pP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jc w:val="center"/>
              <w:rPr>
                <w:rFonts w:hint="eastAsia" w:eastAsiaTheme="minorEastAsia"/>
                <w:lang w:val="en-US" w:eastAsia="zh-CN"/>
              </w:rPr>
            </w:pPr>
            <w:r>
              <w:rPr>
                <w:rFonts w:hint="eastAsia"/>
                <w:lang w:val="en-US" w:eastAsia="zh-CN"/>
              </w:rPr>
              <w:t>1</w:t>
            </w:r>
          </w:p>
        </w:tc>
        <w:tc>
          <w:tcPr>
            <w:tcW w:w="3523" w:type="dxa"/>
            <w:vAlign w:val="center"/>
          </w:tcPr>
          <w:p>
            <w:pPr>
              <w:jc w:val="center"/>
              <w:rPr>
                <w:rFonts w:hint="default" w:eastAsiaTheme="minorEastAsia"/>
                <w:lang w:val="en-US" w:eastAsia="zh-CN"/>
              </w:rPr>
            </w:pPr>
            <w:r>
              <w:rPr>
                <w:rFonts w:hint="eastAsia"/>
                <w:lang w:val="en-US" w:eastAsia="zh-CN"/>
              </w:rPr>
              <w:t>海口市二十五小和美课程改革的研究与指导</w:t>
            </w:r>
          </w:p>
        </w:tc>
        <w:tc>
          <w:tcPr>
            <w:tcW w:w="1514" w:type="dxa"/>
            <w:vAlign w:val="center"/>
          </w:tcPr>
          <w:p>
            <w:pPr>
              <w:jc w:val="center"/>
              <w:rPr>
                <w:rFonts w:hint="default" w:eastAsiaTheme="minorEastAsia"/>
                <w:lang w:val="en-US" w:eastAsia="zh-CN"/>
              </w:rPr>
            </w:pPr>
            <w:r>
              <w:rPr>
                <w:rFonts w:hint="eastAsia"/>
                <w:lang w:val="en-US" w:eastAsia="zh-CN"/>
              </w:rPr>
              <w:t>横向委托</w:t>
            </w:r>
          </w:p>
        </w:tc>
        <w:tc>
          <w:tcPr>
            <w:tcW w:w="1188" w:type="dxa"/>
            <w:vAlign w:val="center"/>
          </w:tcPr>
          <w:p>
            <w:pPr>
              <w:jc w:val="center"/>
              <w:rPr>
                <w:rFonts w:hint="default" w:eastAsiaTheme="minorEastAsia"/>
                <w:lang w:val="en-US" w:eastAsia="zh-CN"/>
              </w:rPr>
            </w:pPr>
            <w:r>
              <w:rPr>
                <w:rFonts w:hint="eastAsia"/>
                <w:lang w:val="en-US" w:eastAsia="zh-CN"/>
              </w:rPr>
              <w:t>2018-2020</w:t>
            </w:r>
          </w:p>
        </w:tc>
        <w:tc>
          <w:tcPr>
            <w:tcW w:w="928" w:type="dxa"/>
            <w:vAlign w:val="center"/>
          </w:tcPr>
          <w:p>
            <w:pPr>
              <w:jc w:val="center"/>
              <w:rPr>
                <w:rFonts w:hint="eastAsia" w:eastAsiaTheme="minorEastAsia"/>
                <w:lang w:val="en-US" w:eastAsia="zh-CN"/>
              </w:rPr>
            </w:pPr>
            <w:r>
              <w:rPr>
                <w:rFonts w:hint="eastAsia"/>
                <w:lang w:val="en-US" w:eastAsia="zh-CN"/>
              </w:rPr>
              <w:t>是</w:t>
            </w:r>
          </w:p>
        </w:tc>
        <w:tc>
          <w:tcPr>
            <w:tcW w:w="1091" w:type="dxa"/>
            <w:vAlign w:val="center"/>
          </w:tcPr>
          <w:p>
            <w:pPr>
              <w:jc w:val="center"/>
              <w:rPr>
                <w:rFonts w:hint="default" w:eastAsiaTheme="minorEastAsia"/>
                <w:lang w:val="en-US" w:eastAsia="zh-CN"/>
              </w:rPr>
            </w:pPr>
            <w:r>
              <w:rPr>
                <w:rFonts w:hint="eastAsia"/>
                <w:lang w:val="en-US" w:eastAsia="zh-CN"/>
              </w:rPr>
              <w:t>10</w:t>
            </w:r>
          </w:p>
        </w:tc>
        <w:tc>
          <w:tcPr>
            <w:tcW w:w="970"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567" w:type="dxa"/>
            <w:vAlign w:val="center"/>
          </w:tcPr>
          <w:p>
            <w:pPr>
              <w:jc w:val="center"/>
              <w:rPr>
                <w:rFonts w:hint="eastAsia" w:eastAsiaTheme="minorEastAsia"/>
                <w:lang w:val="en-US" w:eastAsia="zh-CN"/>
              </w:rPr>
            </w:pPr>
            <w:r>
              <w:rPr>
                <w:rFonts w:hint="eastAsia"/>
                <w:lang w:val="en-US" w:eastAsia="zh-CN"/>
              </w:rPr>
              <w:t>2</w:t>
            </w:r>
          </w:p>
        </w:tc>
        <w:tc>
          <w:tcPr>
            <w:tcW w:w="3523" w:type="dxa"/>
            <w:vAlign w:val="center"/>
          </w:tcPr>
          <w:p>
            <w:pPr>
              <w:jc w:val="center"/>
              <w:rPr>
                <w:rFonts w:hint="default" w:eastAsiaTheme="minorEastAsia"/>
                <w:lang w:val="en-US" w:eastAsia="zh-CN"/>
              </w:rPr>
            </w:pPr>
            <w:r>
              <w:rPr>
                <w:rFonts w:hint="eastAsia"/>
                <w:lang w:val="en-US" w:eastAsia="zh-CN"/>
              </w:rPr>
              <w:t>海南省普通高中教育“十三五”发展规划</w:t>
            </w:r>
          </w:p>
        </w:tc>
        <w:tc>
          <w:tcPr>
            <w:tcW w:w="1514" w:type="dxa"/>
            <w:vAlign w:val="center"/>
          </w:tcPr>
          <w:p>
            <w:pPr>
              <w:jc w:val="center"/>
              <w:rPr>
                <w:rFonts w:hint="default" w:eastAsiaTheme="minorEastAsia"/>
                <w:lang w:val="en-US" w:eastAsia="zh-CN"/>
              </w:rPr>
            </w:pPr>
            <w:r>
              <w:rPr>
                <w:rFonts w:hint="eastAsia"/>
                <w:lang w:val="en-US" w:eastAsia="zh-CN"/>
              </w:rPr>
              <w:t>横向委托</w:t>
            </w:r>
          </w:p>
        </w:tc>
        <w:tc>
          <w:tcPr>
            <w:tcW w:w="1188" w:type="dxa"/>
            <w:vAlign w:val="center"/>
          </w:tcPr>
          <w:p>
            <w:pPr>
              <w:jc w:val="center"/>
              <w:rPr>
                <w:rFonts w:hint="default" w:eastAsiaTheme="minorEastAsia"/>
                <w:lang w:val="en-US" w:eastAsia="zh-CN"/>
              </w:rPr>
            </w:pPr>
            <w:r>
              <w:rPr>
                <w:rFonts w:hint="eastAsia"/>
                <w:lang w:val="en-US" w:eastAsia="zh-CN"/>
              </w:rPr>
              <w:t>2016-2016</w:t>
            </w:r>
          </w:p>
        </w:tc>
        <w:tc>
          <w:tcPr>
            <w:tcW w:w="928" w:type="dxa"/>
            <w:vAlign w:val="center"/>
          </w:tcPr>
          <w:p>
            <w:pPr>
              <w:jc w:val="center"/>
              <w:rPr>
                <w:rFonts w:hint="default" w:eastAsiaTheme="minorEastAsia"/>
                <w:lang w:val="en-US" w:eastAsia="zh-CN"/>
              </w:rPr>
            </w:pPr>
            <w:r>
              <w:rPr>
                <w:rFonts w:hint="eastAsia"/>
                <w:lang w:val="en-US" w:eastAsia="zh-CN"/>
              </w:rPr>
              <w:t>是</w:t>
            </w:r>
          </w:p>
        </w:tc>
        <w:tc>
          <w:tcPr>
            <w:tcW w:w="1091" w:type="dxa"/>
            <w:vAlign w:val="center"/>
          </w:tcPr>
          <w:p>
            <w:pPr>
              <w:jc w:val="center"/>
              <w:rPr>
                <w:rFonts w:hint="default" w:eastAsiaTheme="minorEastAsia"/>
                <w:lang w:val="en-US" w:eastAsia="zh-CN"/>
              </w:rPr>
            </w:pPr>
            <w:r>
              <w:rPr>
                <w:rFonts w:hint="eastAsia"/>
                <w:lang w:val="en-US" w:eastAsia="zh-CN"/>
              </w:rPr>
              <w:t>2</w:t>
            </w:r>
          </w:p>
        </w:tc>
        <w:tc>
          <w:tcPr>
            <w:tcW w:w="970"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567" w:type="dxa"/>
            <w:vAlign w:val="center"/>
          </w:tcPr>
          <w:p>
            <w:pPr>
              <w:jc w:val="center"/>
              <w:rPr>
                <w:rFonts w:hint="eastAsia" w:eastAsiaTheme="minorEastAsia"/>
                <w:lang w:val="en-US" w:eastAsia="zh-CN"/>
              </w:rPr>
            </w:pPr>
            <w:r>
              <w:rPr>
                <w:rFonts w:hint="eastAsia"/>
                <w:lang w:val="en-US" w:eastAsia="zh-CN"/>
              </w:rPr>
              <w:t>3</w:t>
            </w:r>
          </w:p>
        </w:tc>
        <w:tc>
          <w:tcPr>
            <w:tcW w:w="3523" w:type="dxa"/>
            <w:vAlign w:val="center"/>
          </w:tcPr>
          <w:p>
            <w:pPr>
              <w:jc w:val="center"/>
            </w:pPr>
            <w:r>
              <w:rPr>
                <w:rFonts w:hint="eastAsia"/>
                <w:lang w:val="en-US" w:eastAsia="zh-CN"/>
              </w:rPr>
              <w:t>澄迈县教育事业发展“十三五”发展规划编制</w:t>
            </w:r>
          </w:p>
        </w:tc>
        <w:tc>
          <w:tcPr>
            <w:tcW w:w="1514" w:type="dxa"/>
            <w:vAlign w:val="center"/>
          </w:tcPr>
          <w:p>
            <w:pPr>
              <w:jc w:val="center"/>
            </w:pPr>
            <w:r>
              <w:rPr>
                <w:rFonts w:hint="eastAsia"/>
                <w:lang w:val="en-US" w:eastAsia="zh-CN"/>
              </w:rPr>
              <w:t>横向委托</w:t>
            </w:r>
          </w:p>
        </w:tc>
        <w:tc>
          <w:tcPr>
            <w:tcW w:w="1188" w:type="dxa"/>
            <w:vAlign w:val="center"/>
          </w:tcPr>
          <w:p>
            <w:pPr>
              <w:jc w:val="center"/>
              <w:rPr>
                <w:rFonts w:hint="default"/>
                <w:lang w:val="en-US"/>
              </w:rPr>
            </w:pPr>
            <w:r>
              <w:rPr>
                <w:rFonts w:hint="eastAsia"/>
                <w:lang w:val="en-US" w:eastAsia="zh-CN"/>
              </w:rPr>
              <w:t>2015-2016</w:t>
            </w:r>
          </w:p>
        </w:tc>
        <w:tc>
          <w:tcPr>
            <w:tcW w:w="928" w:type="dxa"/>
            <w:vAlign w:val="center"/>
          </w:tcPr>
          <w:p>
            <w:pPr>
              <w:jc w:val="center"/>
            </w:pPr>
            <w:r>
              <w:rPr>
                <w:rFonts w:hint="eastAsia"/>
                <w:lang w:val="en-US" w:eastAsia="zh-CN"/>
              </w:rPr>
              <w:t>是</w:t>
            </w:r>
          </w:p>
        </w:tc>
        <w:tc>
          <w:tcPr>
            <w:tcW w:w="1091" w:type="dxa"/>
            <w:vAlign w:val="center"/>
          </w:tcPr>
          <w:p>
            <w:pPr>
              <w:jc w:val="center"/>
            </w:pPr>
            <w:r>
              <w:rPr>
                <w:rFonts w:hint="eastAsia"/>
                <w:lang w:val="en-US" w:eastAsia="zh-CN"/>
              </w:rPr>
              <w:t>8</w:t>
            </w:r>
          </w:p>
        </w:tc>
        <w:tc>
          <w:tcPr>
            <w:tcW w:w="970"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567" w:type="dxa"/>
            <w:vAlign w:val="center"/>
          </w:tcPr>
          <w:p>
            <w:pPr>
              <w:jc w:val="center"/>
              <w:rPr>
                <w:rFonts w:hint="eastAsia" w:eastAsiaTheme="minorEastAsia"/>
                <w:lang w:val="en-US" w:eastAsia="zh-CN"/>
              </w:rPr>
            </w:pPr>
            <w:r>
              <w:rPr>
                <w:rFonts w:hint="eastAsia"/>
                <w:lang w:val="en-US" w:eastAsia="zh-CN"/>
              </w:rPr>
              <w:t>4</w:t>
            </w:r>
          </w:p>
        </w:tc>
        <w:tc>
          <w:tcPr>
            <w:tcW w:w="3523" w:type="dxa"/>
            <w:vAlign w:val="center"/>
          </w:tcPr>
          <w:p>
            <w:pPr>
              <w:jc w:val="center"/>
            </w:pPr>
            <w:r>
              <w:rPr>
                <w:rFonts w:hint="default" w:eastAsiaTheme="minorEastAsia"/>
                <w:lang w:val="en-US" w:eastAsia="zh-CN"/>
              </w:rPr>
              <w:t>海南省中职学校依法治校及学校章程建设试点研究</w:t>
            </w:r>
          </w:p>
        </w:tc>
        <w:tc>
          <w:tcPr>
            <w:tcW w:w="1514" w:type="dxa"/>
            <w:vAlign w:val="center"/>
          </w:tcPr>
          <w:p>
            <w:pPr>
              <w:jc w:val="center"/>
            </w:pPr>
            <w:r>
              <w:rPr>
                <w:rFonts w:hint="eastAsia"/>
                <w:lang w:val="en-US" w:eastAsia="zh-CN"/>
              </w:rPr>
              <w:t>横向委托</w:t>
            </w:r>
          </w:p>
        </w:tc>
        <w:tc>
          <w:tcPr>
            <w:tcW w:w="1188" w:type="dxa"/>
            <w:vAlign w:val="center"/>
          </w:tcPr>
          <w:p>
            <w:pPr>
              <w:jc w:val="center"/>
              <w:rPr>
                <w:rFonts w:hint="default" w:eastAsiaTheme="minorEastAsia"/>
                <w:lang w:val="en-US" w:eastAsia="zh-CN"/>
              </w:rPr>
            </w:pPr>
            <w:r>
              <w:rPr>
                <w:rFonts w:hint="eastAsia"/>
                <w:lang w:val="en-US" w:eastAsia="zh-CN"/>
              </w:rPr>
              <w:t>2014-2016</w:t>
            </w:r>
          </w:p>
        </w:tc>
        <w:tc>
          <w:tcPr>
            <w:tcW w:w="928" w:type="dxa"/>
            <w:vAlign w:val="center"/>
          </w:tcPr>
          <w:p>
            <w:pPr>
              <w:jc w:val="center"/>
              <w:rPr>
                <w:rFonts w:hint="eastAsia" w:eastAsiaTheme="minorEastAsia"/>
                <w:lang w:val="en-US" w:eastAsia="zh-CN"/>
              </w:rPr>
            </w:pPr>
            <w:r>
              <w:rPr>
                <w:rFonts w:hint="eastAsia"/>
                <w:lang w:val="en-US" w:eastAsia="zh-CN"/>
              </w:rPr>
              <w:t>是</w:t>
            </w:r>
          </w:p>
        </w:tc>
        <w:tc>
          <w:tcPr>
            <w:tcW w:w="1091" w:type="dxa"/>
            <w:vAlign w:val="center"/>
          </w:tcPr>
          <w:p>
            <w:pPr>
              <w:jc w:val="center"/>
              <w:rPr>
                <w:rFonts w:hint="eastAsia" w:eastAsiaTheme="minorEastAsia"/>
                <w:lang w:val="en-US" w:eastAsia="zh-CN"/>
              </w:rPr>
            </w:pPr>
            <w:r>
              <w:rPr>
                <w:rFonts w:hint="eastAsia"/>
                <w:lang w:val="en-US" w:eastAsia="zh-CN"/>
              </w:rPr>
              <w:t>8</w:t>
            </w:r>
          </w:p>
        </w:tc>
        <w:tc>
          <w:tcPr>
            <w:tcW w:w="970"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567" w:type="dxa"/>
            <w:vAlign w:val="center"/>
          </w:tcPr>
          <w:p>
            <w:pPr>
              <w:jc w:val="center"/>
              <w:rPr>
                <w:rFonts w:hint="eastAsia" w:eastAsiaTheme="minorEastAsia"/>
                <w:lang w:val="en-US" w:eastAsia="zh-CN"/>
              </w:rPr>
            </w:pPr>
            <w:r>
              <w:rPr>
                <w:rFonts w:hint="eastAsia"/>
                <w:lang w:val="en-US" w:eastAsia="zh-CN"/>
              </w:rPr>
              <w:t>5</w:t>
            </w:r>
          </w:p>
        </w:tc>
        <w:tc>
          <w:tcPr>
            <w:tcW w:w="3523" w:type="dxa"/>
            <w:vAlign w:val="center"/>
          </w:tcPr>
          <w:p>
            <w:pPr>
              <w:jc w:val="center"/>
              <w:rPr>
                <w:rFonts w:hint="default" w:eastAsiaTheme="minorEastAsia"/>
                <w:lang w:val="en-US" w:eastAsia="zh-CN"/>
              </w:rPr>
            </w:pPr>
            <w:r>
              <w:rPr>
                <w:rFonts w:hint="default" w:eastAsiaTheme="minorEastAsia"/>
                <w:lang w:val="en-US" w:eastAsia="zh-CN"/>
              </w:rPr>
              <w:t>海南省妇联家庭工作调查研</w:t>
            </w:r>
            <w:bookmarkStart w:id="0" w:name="_GoBack"/>
            <w:bookmarkEnd w:id="0"/>
            <w:r>
              <w:rPr>
                <w:rFonts w:hint="default" w:eastAsiaTheme="minorEastAsia"/>
                <w:lang w:val="en-US" w:eastAsia="zh-CN"/>
              </w:rPr>
              <w:t>究</w:t>
            </w:r>
          </w:p>
        </w:tc>
        <w:tc>
          <w:tcPr>
            <w:tcW w:w="1514" w:type="dxa"/>
            <w:vAlign w:val="center"/>
          </w:tcPr>
          <w:p>
            <w:pPr>
              <w:jc w:val="center"/>
              <w:rPr>
                <w:rFonts w:hint="eastAsia"/>
                <w:lang w:val="en-US" w:eastAsia="zh-CN"/>
              </w:rPr>
            </w:pPr>
            <w:r>
              <w:rPr>
                <w:rFonts w:hint="eastAsia"/>
                <w:lang w:val="en-US" w:eastAsia="zh-CN"/>
              </w:rPr>
              <w:t>横向委托</w:t>
            </w:r>
          </w:p>
        </w:tc>
        <w:tc>
          <w:tcPr>
            <w:tcW w:w="1188" w:type="dxa"/>
            <w:vAlign w:val="center"/>
          </w:tcPr>
          <w:p>
            <w:pPr>
              <w:jc w:val="center"/>
              <w:rPr>
                <w:rFonts w:hint="default"/>
                <w:lang w:val="en-US" w:eastAsia="zh-CN"/>
              </w:rPr>
            </w:pPr>
            <w:r>
              <w:rPr>
                <w:rFonts w:hint="eastAsia"/>
                <w:lang w:val="en-US" w:eastAsia="zh-CN"/>
              </w:rPr>
              <w:t>2013-2016</w:t>
            </w:r>
          </w:p>
        </w:tc>
        <w:tc>
          <w:tcPr>
            <w:tcW w:w="928" w:type="dxa"/>
            <w:vAlign w:val="center"/>
          </w:tcPr>
          <w:p>
            <w:pPr>
              <w:jc w:val="center"/>
              <w:rPr>
                <w:rFonts w:hint="default"/>
                <w:lang w:val="en-US" w:eastAsia="zh-CN"/>
              </w:rPr>
            </w:pPr>
            <w:r>
              <w:rPr>
                <w:rFonts w:hint="eastAsia"/>
                <w:lang w:val="en-US" w:eastAsia="zh-CN"/>
              </w:rPr>
              <w:t>是</w:t>
            </w:r>
          </w:p>
        </w:tc>
        <w:tc>
          <w:tcPr>
            <w:tcW w:w="1091" w:type="dxa"/>
            <w:vAlign w:val="center"/>
          </w:tcPr>
          <w:p>
            <w:pPr>
              <w:jc w:val="center"/>
              <w:rPr>
                <w:rFonts w:hint="default"/>
                <w:lang w:val="en-US" w:eastAsia="zh-CN"/>
              </w:rPr>
            </w:pPr>
            <w:r>
              <w:rPr>
                <w:rFonts w:hint="eastAsia"/>
                <w:lang w:val="en-US" w:eastAsia="zh-CN"/>
              </w:rPr>
              <w:t>2</w:t>
            </w:r>
          </w:p>
        </w:tc>
        <w:tc>
          <w:tcPr>
            <w:tcW w:w="970" w:type="dxa"/>
            <w:vAlign w:val="center"/>
          </w:tcPr>
          <w:p>
            <w:pPr>
              <w:jc w:val="center"/>
            </w:pPr>
          </w:p>
        </w:tc>
      </w:tr>
    </w:tbl>
    <w:p/>
    <w:tbl>
      <w:tblPr>
        <w:tblStyle w:val="7"/>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418"/>
        <w:gridCol w:w="1134"/>
        <w:gridCol w:w="992"/>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pPr>
            <w:r>
              <w:rPr>
                <w:rFonts w:hint="eastAsia" w:ascii="宋体" w:hAnsi="宋体" w:cs="Arial"/>
                <w:b/>
                <w:bCs/>
                <w:color w:val="000000"/>
                <w:kern w:val="0"/>
                <w:szCs w:val="21"/>
              </w:rPr>
              <w:t xml:space="preserve">任选条件之④ </w:t>
            </w:r>
            <w:r>
              <w:rPr>
                <w:rFonts w:hint="eastAsia"/>
                <w:b/>
                <w:bCs/>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418"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992" w:type="dxa"/>
            <w:vAlign w:val="center"/>
          </w:tcPr>
          <w:p>
            <w:pPr>
              <w:jc w:val="center"/>
              <w:rPr>
                <w:rFonts w:eastAsia="宋体"/>
              </w:rPr>
            </w:pPr>
            <w:r>
              <w:rPr>
                <w:rFonts w:hint="eastAsia"/>
              </w:rPr>
              <w:t>授权时间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1134" w:type="dxa"/>
            <w:vAlign w:val="center"/>
          </w:tcPr>
          <w:p>
            <w:pPr>
              <w:jc w:val="center"/>
            </w:pPr>
            <w:r>
              <w:rPr>
                <w:rFonts w:hint="eastAsia"/>
              </w:rPr>
              <w:t>转让或实施情况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bl>
    <w:p>
      <w:r>
        <w:rPr>
          <w:rFonts w:hint="eastAsia"/>
        </w:rPr>
        <w:t xml:space="preserve"> </w:t>
      </w: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 xml:space="preserve">⑤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1</w:t>
            </w:r>
          </w:p>
        </w:tc>
        <w:tc>
          <w:tcPr>
            <w:tcW w:w="3095" w:type="dxa"/>
            <w:tcBorders>
              <w:left w:val="single" w:color="auto" w:sz="4" w:space="0"/>
            </w:tcBorders>
            <w:vAlign w:val="center"/>
          </w:tcPr>
          <w:p>
            <w:pPr>
              <w:jc w:val="center"/>
              <w:rPr>
                <w:rFonts w:hint="default" w:eastAsiaTheme="minorEastAsia"/>
                <w:lang w:val="en-US" w:eastAsia="zh-CN"/>
              </w:rPr>
            </w:pPr>
            <w:r>
              <w:rPr>
                <w:rFonts w:hint="eastAsia"/>
                <w:lang w:val="en-US" w:eastAsia="zh-CN"/>
              </w:rPr>
              <w:t>海南省普通高中教育“十三五”发展规划</w:t>
            </w:r>
          </w:p>
        </w:tc>
        <w:tc>
          <w:tcPr>
            <w:tcW w:w="2633" w:type="dxa"/>
            <w:vAlign w:val="center"/>
          </w:tcPr>
          <w:p>
            <w:pPr>
              <w:widowControl/>
              <w:jc w:val="center"/>
              <w:rPr>
                <w:rFonts w:hint="default" w:eastAsiaTheme="minorEastAsia"/>
                <w:lang w:val="en-US" w:eastAsia="zh-CN"/>
              </w:rPr>
            </w:pPr>
            <w:r>
              <w:rPr>
                <w:rFonts w:hint="eastAsia"/>
                <w:lang w:val="en-US" w:eastAsia="zh-CN"/>
              </w:rPr>
              <w:t>海南省教育厅</w:t>
            </w:r>
          </w:p>
        </w:tc>
        <w:tc>
          <w:tcPr>
            <w:tcW w:w="1133" w:type="dxa"/>
            <w:vAlign w:val="center"/>
          </w:tcPr>
          <w:p>
            <w:pPr>
              <w:widowControl/>
              <w:jc w:val="center"/>
              <w:rPr>
                <w:rFonts w:hint="default" w:eastAsiaTheme="minorEastAsia"/>
                <w:lang w:val="en-US" w:eastAsia="zh-CN"/>
              </w:rPr>
            </w:pPr>
            <w:r>
              <w:rPr>
                <w:rFonts w:hint="eastAsia"/>
                <w:lang w:val="en-US" w:eastAsia="zh-CN"/>
              </w:rPr>
              <w:t>2016.11</w:t>
            </w:r>
          </w:p>
        </w:tc>
        <w:tc>
          <w:tcPr>
            <w:tcW w:w="1389" w:type="dxa"/>
            <w:vAlign w:val="center"/>
          </w:tcPr>
          <w:p>
            <w:pPr>
              <w:widowControl/>
              <w:jc w:val="center"/>
              <w:rPr>
                <w:rFonts w:hint="eastAsia" w:eastAsiaTheme="minorEastAsia"/>
                <w:lang w:val="en-US" w:eastAsia="zh-CN"/>
              </w:rPr>
            </w:pPr>
            <w:r>
              <w:rPr>
                <w:rFonts w:hint="eastAsia"/>
                <w:lang w:val="en-US" w:eastAsia="zh-CN"/>
              </w:rPr>
              <w:t>省级</w:t>
            </w:r>
          </w:p>
        </w:tc>
        <w:tc>
          <w:tcPr>
            <w:tcW w:w="1066" w:type="dxa"/>
            <w:tcBorders>
              <w:right w:val="single" w:color="auto" w:sz="4" w:space="0"/>
            </w:tcBorders>
            <w:vAlign w:val="center"/>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任选条件之⑥ 专场音乐会（音乐舞蹈类）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主题</w:t>
            </w:r>
          </w:p>
        </w:tc>
        <w:tc>
          <w:tcPr>
            <w:tcW w:w="2633" w:type="dxa"/>
            <w:vAlign w:val="center"/>
          </w:tcPr>
          <w:p>
            <w:pPr>
              <w:widowControl/>
              <w:jc w:val="center"/>
              <w:rPr>
                <w:rFonts w:eastAsia="宋体"/>
              </w:rP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widowControl/>
        <w:jc w:val="left"/>
      </w:pPr>
      <w:r>
        <w:br w:type="page"/>
      </w:r>
    </w:p>
    <w:p/>
    <w:tbl>
      <w:tblPr>
        <w:tblStyle w:val="7"/>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276"/>
        <w:gridCol w:w="1134"/>
        <w:gridCol w:w="1134"/>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rPr>
                <w:rFonts w:eastAsia="宋体"/>
              </w:rPr>
            </w:pPr>
            <w:r>
              <w:rPr>
                <w:rFonts w:hint="eastAsia" w:ascii="宋体" w:hAnsi="宋体" w:cs="Arial"/>
                <w:b/>
                <w:bCs/>
                <w:color w:val="000000"/>
                <w:kern w:val="0"/>
                <w:szCs w:val="21"/>
              </w:rPr>
              <w:t>任选条件之</w:t>
            </w:r>
            <w:r>
              <w:rPr>
                <w:rFonts w:hint="eastAsia"/>
                <w:b/>
                <w:bCs/>
              </w:rPr>
              <w:t>⑦ 授权专利（美术设计类）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276"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1134" w:type="dxa"/>
            <w:vAlign w:val="center"/>
          </w:tcPr>
          <w:p>
            <w:pPr>
              <w:jc w:val="center"/>
              <w:rPr>
                <w:rFonts w:eastAsia="宋体"/>
              </w:rPr>
            </w:pPr>
            <w:r>
              <w:rPr>
                <w:rFonts w:hint="eastAsia"/>
              </w:rPr>
              <w:t>授权时间</w:t>
            </w:r>
          </w:p>
        </w:tc>
        <w:tc>
          <w:tcPr>
            <w:tcW w:w="850" w:type="dxa"/>
            <w:vAlign w:val="center"/>
          </w:tcPr>
          <w:p>
            <w:pPr>
              <w:jc w:val="center"/>
              <w:rPr>
                <w:rFonts w:eastAsia="宋体"/>
              </w:rPr>
            </w:pPr>
            <w:r>
              <w:rPr>
                <w:rFonts w:hint="eastAsia"/>
              </w:rPr>
              <w:t>第几发明人</w:t>
            </w:r>
          </w:p>
        </w:tc>
        <w:tc>
          <w:tcPr>
            <w:tcW w:w="1134" w:type="dxa"/>
            <w:vAlign w:val="center"/>
          </w:tcPr>
          <w:p>
            <w:pPr>
              <w:jc w:val="center"/>
            </w:pPr>
            <w:r>
              <w:rPr>
                <w:rFonts w:hint="eastAsia"/>
              </w:rPr>
              <w:t>转让或实</w:t>
            </w:r>
          </w:p>
          <w:p>
            <w:pPr>
              <w:jc w:val="center"/>
            </w:pPr>
            <w:r>
              <w:rPr>
                <w:rFonts w:hint="eastAsia"/>
              </w:rPr>
              <w:t>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513" w:type="dxa"/>
            <w:vAlign w:val="center"/>
          </w:tcPr>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513" w:type="dxa"/>
            <w:vAlign w:val="center"/>
          </w:tcPr>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任选条件之⑧ 全国口译笔译大赛（外语类）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获奖等级</w:t>
            </w:r>
          </w:p>
        </w:tc>
        <w:tc>
          <w:tcPr>
            <w:tcW w:w="1133" w:type="dxa"/>
            <w:tcBorders>
              <w:left w:val="single" w:color="auto" w:sz="4" w:space="0"/>
            </w:tcBorders>
            <w:vAlign w:val="center"/>
          </w:tcPr>
          <w:p>
            <w:pPr>
              <w:widowControl/>
              <w:jc w:val="cente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题 目</w:t>
            </w:r>
          </w:p>
        </w:tc>
        <w:tc>
          <w:tcPr>
            <w:tcW w:w="1323" w:type="dxa"/>
            <w:tcBorders>
              <w:right w:val="single" w:color="auto" w:sz="4" w:space="0"/>
            </w:tcBorders>
            <w:vAlign w:val="center"/>
          </w:tcPr>
          <w:p>
            <w:pPr>
              <w:widowControl/>
              <w:jc w:val="center"/>
              <w:rPr>
                <w:rFonts w:eastAsia="宋体"/>
              </w:rPr>
            </w:pPr>
            <w:r>
              <w:rPr>
                <w:rFonts w:hint="eastAsia"/>
              </w:rPr>
              <w:t>举办单位</w:t>
            </w:r>
          </w:p>
        </w:tc>
        <w:tc>
          <w:tcPr>
            <w:tcW w:w="1133" w:type="dxa"/>
            <w:tcBorders>
              <w:left w:val="single" w:color="auto" w:sz="4" w:space="0"/>
            </w:tcBorders>
            <w:vAlign w:val="center"/>
          </w:tcPr>
          <w:p>
            <w:pPr>
              <w:widowControl/>
              <w:jc w:val="center"/>
            </w:pPr>
            <w:r>
              <w:rPr>
                <w:rFonts w:hint="eastAsia" w:ascii="宋体" w:hAnsi="宋体" w:cs="Arial"/>
                <w:color w:val="000000"/>
                <w:kern w:val="0"/>
                <w:szCs w:val="21"/>
              </w:rPr>
              <w:t>举办时间</w:t>
            </w:r>
          </w:p>
        </w:tc>
        <w:tc>
          <w:tcPr>
            <w:tcW w:w="1133" w:type="dxa"/>
            <w:vAlign w:val="center"/>
          </w:tcPr>
          <w:p>
            <w:pPr>
              <w:widowControl/>
              <w:jc w:val="center"/>
              <w:rPr>
                <w:rFonts w:eastAsia="宋体"/>
              </w:rPr>
            </w:pPr>
            <w:r>
              <w:rPr>
                <w:rFonts w:hint="eastAsia"/>
              </w:rPr>
              <w:t>举办地点</w:t>
            </w:r>
          </w:p>
        </w:tc>
        <w:tc>
          <w:tcPr>
            <w:tcW w:w="1389" w:type="dxa"/>
            <w:vAlign w:val="center"/>
          </w:tcPr>
          <w:p>
            <w:pPr>
              <w:widowControl/>
              <w:jc w:val="center"/>
              <w:rPr>
                <w:rFonts w:eastAsia="宋体"/>
              </w:rPr>
            </w:pPr>
            <w:r>
              <w:rPr>
                <w:rFonts w:hint="eastAsia"/>
              </w:rPr>
              <w:t>对象及人数</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1</w:t>
            </w:r>
          </w:p>
        </w:tc>
        <w:tc>
          <w:tcPr>
            <w:tcW w:w="3170" w:type="dxa"/>
            <w:tcBorders>
              <w:left w:val="single" w:color="auto" w:sz="4" w:space="0"/>
            </w:tcBorders>
            <w:vAlign w:val="center"/>
          </w:tcPr>
          <w:p>
            <w:pPr>
              <w:jc w:val="center"/>
            </w:pPr>
            <w:r>
              <w:rPr>
                <w:rFonts w:hint="eastAsia"/>
              </w:rPr>
              <w:t>相声与教师成长漫谈</w:t>
            </w:r>
          </w:p>
        </w:tc>
        <w:tc>
          <w:tcPr>
            <w:tcW w:w="1323" w:type="dxa"/>
            <w:tcBorders>
              <w:right w:val="single" w:color="auto" w:sz="4" w:space="0"/>
            </w:tcBorders>
            <w:vAlign w:val="center"/>
          </w:tcPr>
          <w:p>
            <w:pPr>
              <w:widowControl/>
              <w:jc w:val="center"/>
              <w:rPr>
                <w:rFonts w:hint="default" w:eastAsiaTheme="minorEastAsia"/>
                <w:lang w:val="en-US" w:eastAsia="zh-CN"/>
              </w:rPr>
            </w:pPr>
            <w:r>
              <w:rPr>
                <w:rFonts w:hint="eastAsia"/>
                <w:lang w:val="en-US" w:eastAsia="zh-CN"/>
              </w:rPr>
              <w:t>教育与心理学院</w:t>
            </w:r>
          </w:p>
        </w:tc>
        <w:tc>
          <w:tcPr>
            <w:tcW w:w="1133" w:type="dxa"/>
            <w:tcBorders>
              <w:left w:val="single" w:color="auto" w:sz="4" w:space="0"/>
            </w:tcBorders>
            <w:vAlign w:val="center"/>
          </w:tcPr>
          <w:p>
            <w:pPr>
              <w:widowControl/>
              <w:jc w:val="center"/>
              <w:rPr>
                <w:rFonts w:hint="default" w:eastAsiaTheme="minorEastAsia"/>
                <w:lang w:val="en-US" w:eastAsia="zh-CN"/>
              </w:rPr>
            </w:pPr>
            <w:r>
              <w:rPr>
                <w:rFonts w:hint="eastAsia"/>
                <w:lang w:val="en-US" w:eastAsia="zh-CN"/>
              </w:rPr>
              <w:t>2018年12月5日</w:t>
            </w:r>
          </w:p>
        </w:tc>
        <w:tc>
          <w:tcPr>
            <w:tcW w:w="1133" w:type="dxa"/>
            <w:vAlign w:val="center"/>
          </w:tcPr>
          <w:p>
            <w:pPr>
              <w:widowControl/>
              <w:jc w:val="center"/>
              <w:rPr>
                <w:rFonts w:hint="default" w:eastAsiaTheme="minorEastAsia"/>
                <w:lang w:val="en-US" w:eastAsia="zh-CN"/>
              </w:rPr>
            </w:pPr>
            <w:r>
              <w:rPr>
                <w:rFonts w:hint="eastAsia"/>
                <w:lang w:val="en-US" w:eastAsia="zh-CN"/>
              </w:rPr>
              <w:t>文学楼310</w:t>
            </w:r>
          </w:p>
        </w:tc>
        <w:tc>
          <w:tcPr>
            <w:tcW w:w="1389" w:type="dxa"/>
            <w:vAlign w:val="center"/>
          </w:tcPr>
          <w:p>
            <w:pPr>
              <w:widowControl/>
              <w:jc w:val="center"/>
              <w:rPr>
                <w:rFonts w:hint="default" w:eastAsiaTheme="minorEastAsia"/>
                <w:lang w:val="en-US" w:eastAsia="zh-CN"/>
              </w:rPr>
            </w:pPr>
            <w:r>
              <w:rPr>
                <w:rFonts w:hint="eastAsia"/>
                <w:lang w:val="en-US" w:eastAsia="zh-CN"/>
              </w:rPr>
              <w:t>各专业师范生30人</w:t>
            </w:r>
          </w:p>
        </w:tc>
        <w:tc>
          <w:tcPr>
            <w:tcW w:w="1066" w:type="dxa"/>
            <w:tcBorders>
              <w:right w:val="single" w:color="auto" w:sz="4" w:space="0"/>
            </w:tcBorders>
            <w:vAlign w:val="center"/>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vAlign w:val="center"/>
          </w:tcPr>
          <w:p>
            <w:pPr>
              <w:jc w:val="center"/>
              <w:rPr>
                <w:rFonts w:hint="eastAsia" w:eastAsiaTheme="minorEastAsia"/>
                <w:lang w:val="en-US" w:eastAsia="zh-CN"/>
              </w:rPr>
            </w:pPr>
            <w:r>
              <w:rPr>
                <w:rFonts w:hint="eastAsia"/>
                <w:lang w:val="en-US" w:eastAsia="zh-CN"/>
              </w:rPr>
              <w:t>2</w:t>
            </w:r>
          </w:p>
        </w:tc>
        <w:tc>
          <w:tcPr>
            <w:tcW w:w="3170" w:type="dxa"/>
            <w:tcBorders>
              <w:left w:val="single" w:color="auto" w:sz="4" w:space="0"/>
            </w:tcBorders>
            <w:vAlign w:val="center"/>
          </w:tcPr>
          <w:p>
            <w:pPr>
              <w:jc w:val="center"/>
            </w:pPr>
            <w:r>
              <w:rPr>
                <w:rFonts w:hint="eastAsia"/>
              </w:rPr>
              <w:t>乡土文化与校本课程开发</w:t>
            </w:r>
          </w:p>
        </w:tc>
        <w:tc>
          <w:tcPr>
            <w:tcW w:w="1323" w:type="dxa"/>
            <w:tcBorders>
              <w:right w:val="single" w:color="auto" w:sz="4" w:space="0"/>
            </w:tcBorders>
            <w:vAlign w:val="center"/>
          </w:tcPr>
          <w:p>
            <w:pPr>
              <w:widowControl/>
              <w:jc w:val="center"/>
            </w:pPr>
            <w:r>
              <w:rPr>
                <w:rFonts w:hint="eastAsia"/>
                <w:lang w:val="en-US" w:eastAsia="zh-CN"/>
              </w:rPr>
              <w:t>教育与心理学院</w:t>
            </w:r>
          </w:p>
        </w:tc>
        <w:tc>
          <w:tcPr>
            <w:tcW w:w="1133" w:type="dxa"/>
            <w:tcBorders>
              <w:left w:val="single" w:color="auto" w:sz="4" w:space="0"/>
            </w:tcBorders>
            <w:vAlign w:val="center"/>
          </w:tcPr>
          <w:p>
            <w:pPr>
              <w:widowControl/>
              <w:jc w:val="center"/>
              <w:rPr>
                <w:rFonts w:hint="default" w:eastAsiaTheme="minorEastAsia"/>
                <w:lang w:val="en-US" w:eastAsia="zh-CN"/>
              </w:rPr>
            </w:pPr>
            <w:r>
              <w:rPr>
                <w:rFonts w:hint="eastAsia"/>
                <w:lang w:val="en-US" w:eastAsia="zh-CN"/>
              </w:rPr>
              <w:t>2018年12月12日</w:t>
            </w:r>
          </w:p>
        </w:tc>
        <w:tc>
          <w:tcPr>
            <w:tcW w:w="1133" w:type="dxa"/>
            <w:vAlign w:val="center"/>
          </w:tcPr>
          <w:p>
            <w:pPr>
              <w:widowControl/>
              <w:jc w:val="center"/>
            </w:pPr>
            <w:r>
              <w:rPr>
                <w:rFonts w:hint="eastAsia"/>
              </w:rPr>
              <w:t>教育与心理学院研究生教室</w:t>
            </w:r>
          </w:p>
        </w:tc>
        <w:tc>
          <w:tcPr>
            <w:tcW w:w="1389" w:type="dxa"/>
            <w:vAlign w:val="center"/>
          </w:tcPr>
          <w:p>
            <w:pPr>
              <w:widowControl/>
              <w:jc w:val="center"/>
              <w:rPr>
                <w:rFonts w:hint="default" w:eastAsiaTheme="minorEastAsia"/>
                <w:lang w:val="en-US" w:eastAsia="zh-CN"/>
              </w:rPr>
            </w:pPr>
            <w:r>
              <w:rPr>
                <w:rFonts w:hint="eastAsia"/>
                <w:lang w:val="en-US" w:eastAsia="zh-CN"/>
              </w:rPr>
              <w:t>教育学相关专业研究生30人</w:t>
            </w:r>
          </w:p>
        </w:tc>
        <w:tc>
          <w:tcPr>
            <w:tcW w:w="1066" w:type="dxa"/>
            <w:tcBorders>
              <w:right w:val="single" w:color="auto" w:sz="4" w:space="0"/>
            </w:tcBorders>
            <w:vAlign w:val="center"/>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widowControl/>
        <w:jc w:val="left"/>
      </w:pPr>
      <w:r>
        <w:br w:type="page"/>
      </w:r>
    </w:p>
    <w:p>
      <w:pPr>
        <w:widowControl/>
        <w:jc w:val="left"/>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850" w:hRule="atLeast"/>
        </w:trPr>
        <w:tc>
          <w:tcPr>
            <w:tcW w:w="9854" w:type="dxa"/>
          </w:tcPr>
          <w:p>
            <w:pPr>
              <w:spacing w:line="360" w:lineRule="auto"/>
              <w:ind w:firstLine="420" w:firstLineChars="200"/>
              <w:rPr>
                <w:rFonts w:hint="default" w:ascii="宋体" w:hAnsi="宋体" w:eastAsia="宋体" w:cs="宋体"/>
                <w:szCs w:val="21"/>
                <w:lang w:val="en-US"/>
              </w:rPr>
            </w:pPr>
            <w:r>
              <w:rPr>
                <w:rFonts w:hint="eastAsia" w:ascii="宋体" w:hAnsi="宋体" w:eastAsia="宋体" w:cs="宋体"/>
                <w:szCs w:val="21"/>
              </w:rPr>
              <w:t>本人198</w:t>
            </w:r>
            <w:r>
              <w:rPr>
                <w:rFonts w:hint="eastAsia" w:ascii="宋体" w:hAnsi="宋体" w:eastAsia="宋体" w:cs="宋体"/>
                <w:szCs w:val="21"/>
                <w:lang w:val="en-US" w:eastAsia="zh-CN"/>
              </w:rPr>
              <w:t>3</w:t>
            </w:r>
            <w:r>
              <w:rPr>
                <w:rFonts w:hint="eastAsia" w:ascii="宋体" w:hAnsi="宋体" w:eastAsia="宋体" w:cs="宋体"/>
                <w:szCs w:val="21"/>
              </w:rPr>
              <w:t>年</w:t>
            </w:r>
            <w:r>
              <w:rPr>
                <w:rFonts w:hint="eastAsia" w:ascii="宋体" w:hAnsi="宋体" w:eastAsia="宋体" w:cs="宋体"/>
                <w:szCs w:val="21"/>
                <w:lang w:val="en-US" w:eastAsia="zh-CN"/>
              </w:rPr>
              <w:t>1</w:t>
            </w:r>
            <w:r>
              <w:rPr>
                <w:rFonts w:hint="eastAsia" w:ascii="宋体" w:hAnsi="宋体" w:eastAsia="宋体" w:cs="宋体"/>
                <w:szCs w:val="21"/>
              </w:rPr>
              <w:t>月</w:t>
            </w:r>
            <w:r>
              <w:rPr>
                <w:rFonts w:hint="eastAsia" w:ascii="宋体" w:hAnsi="宋体" w:eastAsia="宋体" w:cs="宋体"/>
                <w:szCs w:val="21"/>
                <w:lang w:val="en-US" w:eastAsia="zh-CN"/>
              </w:rPr>
              <w:t>出</w:t>
            </w:r>
            <w:r>
              <w:rPr>
                <w:rFonts w:hint="eastAsia" w:ascii="宋体" w:hAnsi="宋体" w:eastAsia="宋体" w:cs="宋体"/>
                <w:szCs w:val="21"/>
              </w:rPr>
              <w:t>生于山东</w:t>
            </w:r>
            <w:r>
              <w:rPr>
                <w:rFonts w:hint="eastAsia" w:ascii="宋体" w:hAnsi="宋体" w:eastAsia="宋体" w:cs="宋体"/>
                <w:szCs w:val="21"/>
                <w:lang w:eastAsia="zh-CN"/>
              </w:rPr>
              <w:t>青岛，</w:t>
            </w:r>
            <w:r>
              <w:rPr>
                <w:rFonts w:hint="eastAsia" w:ascii="宋体" w:hAnsi="宋体" w:eastAsia="宋体" w:cs="宋体"/>
                <w:szCs w:val="21"/>
              </w:rPr>
              <w:t>201</w:t>
            </w:r>
            <w:r>
              <w:rPr>
                <w:rFonts w:hint="eastAsia" w:ascii="宋体" w:hAnsi="宋体" w:eastAsia="宋体" w:cs="宋体"/>
                <w:szCs w:val="21"/>
                <w:lang w:val="en-US" w:eastAsia="zh-CN"/>
              </w:rPr>
              <w:t>2</w:t>
            </w:r>
            <w:r>
              <w:rPr>
                <w:rFonts w:hint="eastAsia" w:ascii="宋体" w:hAnsi="宋体" w:eastAsia="宋体" w:cs="宋体"/>
                <w:szCs w:val="21"/>
              </w:rPr>
              <w:t>年</w:t>
            </w:r>
            <w:r>
              <w:rPr>
                <w:rFonts w:hint="eastAsia" w:ascii="宋体" w:hAnsi="宋体" w:eastAsia="宋体" w:cs="宋体"/>
                <w:szCs w:val="21"/>
                <w:lang w:eastAsia="zh-CN"/>
              </w:rPr>
              <w:t>于北京师范大学获得教育学博士学位。</w:t>
            </w:r>
            <w:r>
              <w:rPr>
                <w:rFonts w:hint="eastAsia" w:ascii="宋体" w:hAnsi="宋体" w:eastAsia="宋体" w:cs="宋体"/>
                <w:szCs w:val="21"/>
              </w:rPr>
              <w:t>同年6月</w:t>
            </w:r>
            <w:r>
              <w:rPr>
                <w:rFonts w:hint="eastAsia" w:ascii="宋体" w:hAnsi="宋体" w:eastAsia="宋体" w:cs="宋体"/>
                <w:szCs w:val="21"/>
                <w:lang w:eastAsia="zh-CN"/>
              </w:rPr>
              <w:t>，</w:t>
            </w:r>
            <w:r>
              <w:rPr>
                <w:rFonts w:hint="eastAsia" w:ascii="宋体" w:hAnsi="宋体" w:eastAsia="宋体" w:cs="宋体"/>
                <w:szCs w:val="21"/>
              </w:rPr>
              <w:t>进入海南师范大学教育科学学院工作</w:t>
            </w:r>
            <w:r>
              <w:rPr>
                <w:rFonts w:hint="eastAsia" w:ascii="宋体" w:hAnsi="宋体" w:eastAsia="宋体" w:cs="宋体"/>
                <w:szCs w:val="21"/>
                <w:lang w:eastAsia="zh-CN"/>
              </w:rPr>
              <w:t>，并</w:t>
            </w:r>
            <w:r>
              <w:rPr>
                <w:rFonts w:hint="eastAsia" w:ascii="宋体" w:hAnsi="宋体" w:eastAsia="宋体" w:cs="宋体"/>
                <w:szCs w:val="21"/>
                <w:lang w:val="en-US" w:eastAsia="zh-CN"/>
              </w:rPr>
              <w:t>被高聘为副教授</w:t>
            </w:r>
            <w:r>
              <w:rPr>
                <w:rFonts w:hint="eastAsia" w:ascii="宋体" w:hAnsi="宋体" w:eastAsia="宋体" w:cs="宋体"/>
                <w:szCs w:val="21"/>
                <w:lang w:eastAsia="zh-CN"/>
              </w:rPr>
              <w:t>。</w:t>
            </w:r>
            <w:r>
              <w:rPr>
                <w:rFonts w:hint="eastAsia" w:ascii="宋体" w:hAnsi="宋体" w:eastAsia="宋体" w:cs="宋体"/>
                <w:szCs w:val="21"/>
              </w:rPr>
              <w:t>在思想方面，</w:t>
            </w:r>
            <w:r>
              <w:rPr>
                <w:rFonts w:hint="eastAsia" w:ascii="宋体" w:hAnsi="宋体" w:eastAsia="宋体" w:cs="宋体"/>
                <w:szCs w:val="21"/>
                <w:lang w:eastAsia="zh-CN"/>
              </w:rPr>
              <w:t>我一直以党员的标准</w:t>
            </w:r>
            <w:r>
              <w:rPr>
                <w:rFonts w:hint="eastAsia" w:ascii="宋体" w:hAnsi="宋体" w:eastAsia="宋体" w:cs="宋体"/>
                <w:szCs w:val="21"/>
                <w:lang w:val="en-US" w:eastAsia="zh-CN"/>
              </w:rPr>
              <w:t>严格</w:t>
            </w:r>
            <w:r>
              <w:rPr>
                <w:rFonts w:hint="eastAsia" w:ascii="宋体" w:hAnsi="宋体" w:eastAsia="宋体" w:cs="宋体"/>
                <w:szCs w:val="21"/>
                <w:lang w:eastAsia="zh-CN"/>
              </w:rPr>
              <w:t>要求自己，</w:t>
            </w:r>
            <w:r>
              <w:rPr>
                <w:rFonts w:hint="eastAsia" w:ascii="宋体" w:hAnsi="宋体" w:eastAsia="宋体" w:cs="宋体"/>
                <w:szCs w:val="21"/>
                <w:lang w:val="en-US" w:eastAsia="zh-CN"/>
              </w:rPr>
              <w:t>牢固树立“四个意识”，坚定“四个自信”，原原本本地学习党和国家的重要文件</w:t>
            </w:r>
            <w:r>
              <w:rPr>
                <w:rFonts w:hint="eastAsia" w:ascii="宋体" w:hAnsi="宋体" w:eastAsia="宋体" w:cs="宋体"/>
                <w:szCs w:val="21"/>
                <w:lang w:eastAsia="zh-CN"/>
              </w:rPr>
              <w:t>与</w:t>
            </w:r>
            <w:r>
              <w:rPr>
                <w:rFonts w:hint="eastAsia" w:ascii="宋体" w:hAnsi="宋体" w:eastAsia="宋体" w:cs="宋体"/>
                <w:szCs w:val="21"/>
                <w:lang w:val="en-US" w:eastAsia="zh-CN"/>
              </w:rPr>
              <w:t>会议精神</w:t>
            </w:r>
            <w:r>
              <w:rPr>
                <w:rFonts w:hint="eastAsia" w:ascii="宋体" w:hAnsi="宋体" w:eastAsia="宋体" w:cs="宋体"/>
                <w:szCs w:val="21"/>
                <w:lang w:eastAsia="zh-CN"/>
              </w:rPr>
              <w:t>，</w:t>
            </w:r>
            <w:r>
              <w:rPr>
                <w:rFonts w:hint="eastAsia" w:ascii="宋体" w:hAnsi="宋体" w:eastAsia="宋体" w:cs="宋体"/>
                <w:szCs w:val="21"/>
                <w:lang w:val="en-US" w:eastAsia="zh-CN"/>
              </w:rPr>
              <w:t>努力将会议精神同自己的教学、研究结合起来，不断提升自己的理论水平和政治意识。</w:t>
            </w:r>
          </w:p>
          <w:p>
            <w:pPr>
              <w:spacing w:line="360" w:lineRule="auto"/>
              <w:ind w:firstLine="420" w:firstLineChars="200"/>
              <w:rPr>
                <w:rFonts w:hint="default" w:ascii="宋体" w:hAnsi="宋体" w:eastAsia="宋体" w:cs="宋体"/>
                <w:szCs w:val="21"/>
                <w:lang w:val="en-US"/>
              </w:rPr>
            </w:pPr>
            <w:r>
              <w:rPr>
                <w:rFonts w:hint="eastAsia" w:ascii="宋体" w:hAnsi="宋体" w:eastAsia="宋体" w:cs="宋体"/>
                <w:szCs w:val="21"/>
              </w:rPr>
              <w:t>在教学方面，</w:t>
            </w:r>
            <w:r>
              <w:rPr>
                <w:rFonts w:hint="eastAsia" w:ascii="宋体" w:hAnsi="宋体" w:eastAsia="宋体" w:cs="宋体"/>
                <w:szCs w:val="21"/>
                <w:lang w:val="en-US" w:eastAsia="zh-CN"/>
              </w:rPr>
              <w:t>自2012年高聘副教授以来，我共担任了14门本科生课程的教学任务，其中包括8门必修课程，年均课时达到了388课时，所有科目评价都达到了A级，达到了教学科研并重型教授关于教学工作量的要求。在教学中，我非常重视以教研促教学。例如，在教授《教育热点问题专题》课程时，我发现学生在理解新高考改革和高中多样化之间的关系时存在较大的困难。为了更好地引导学生讨论，我撰写了《新高考,与普通高中多样化发展无关?》一文（发表于《中国教师》2018年第10期），梳理了二者之间的关系，明显提升了教学中对于学生引导的针对性。为了更好地服务于学校教师教育课程与教学改革，我撰写了《高考改革:师范教育的挑战与机遇》一文（发表于《新教育》2016年第5期），讨论了教学中如何真正突出实践导向、教学和教师管理如何引导教师关注教育教学一线等问题，澄清了师范教育教学工作改革的一些重要误区，也为在课堂上引导学生讨论相关的问题提供了必要的思考。在聘期内，我担任了2009级本科生的毕业实习指导工作，认真制定实习方案，踏实跟进听评课和学生指导工作，得到了学生的好评，并荣获优秀实习指导教师称号。</w:t>
            </w:r>
            <w:r>
              <w:rPr>
                <w:rFonts w:hint="eastAsia" w:ascii="宋体" w:hAnsi="宋体" w:eastAsia="宋体" w:cs="宋体"/>
                <w:szCs w:val="21"/>
                <w:lang w:eastAsia="zh-CN"/>
              </w:rPr>
              <w:t>与此同时，我积极</w:t>
            </w:r>
            <w:r>
              <w:rPr>
                <w:rFonts w:hint="eastAsia" w:ascii="宋体" w:hAnsi="宋体" w:eastAsia="宋体" w:cs="宋体"/>
                <w:szCs w:val="21"/>
                <w:lang w:val="en-US" w:eastAsia="zh-CN"/>
              </w:rPr>
              <w:t>帮助年轻教师提升教学水平</w:t>
            </w:r>
            <w:r>
              <w:rPr>
                <w:rFonts w:hint="eastAsia" w:ascii="宋体" w:hAnsi="宋体" w:eastAsia="宋体" w:cs="宋体"/>
                <w:szCs w:val="21"/>
                <w:lang w:eastAsia="zh-CN"/>
              </w:rPr>
              <w:t>。</w:t>
            </w:r>
            <w:r>
              <w:rPr>
                <w:rFonts w:hint="eastAsia" w:ascii="宋体" w:hAnsi="宋体" w:eastAsia="宋体" w:cs="宋体"/>
                <w:szCs w:val="21"/>
                <w:lang w:val="en-US" w:eastAsia="zh-CN"/>
              </w:rPr>
              <w:t>例如，吴颖婷老师作为学前专业的钢琴教师，一直困惑于如何在较短时间内提升零基础学生的钢琴水平。自2013年起，我便与吴老师多次讨论问题解决的方案。最终在我的鼓励和支持下，她顺利通过了辛迪应用钢琴中高级师资培训及卡西欧数码钢琴集体课授课培训，极大地提升了钢琴教学水平。自2015以来，她多次荣获青少年少儿钢琴大赛等钢琴比赛优秀指导教师奖，指导的学生也多次获得钢琴比赛金奖、一等奖等好成绩。自高聘以来，我每年都担任教育学专业本科生毕业论文的指导工作，所有学生均顺利完成毕业论文，无学术不良记录</w:t>
            </w:r>
            <w:r>
              <w:rPr>
                <w:rFonts w:hint="eastAsia" w:ascii="宋体" w:hAnsi="宋体" w:eastAsia="宋体" w:cs="宋体"/>
                <w:szCs w:val="21"/>
                <w:lang w:eastAsia="zh-CN"/>
              </w:rPr>
              <w:t>。</w:t>
            </w:r>
            <w:r>
              <w:rPr>
                <w:rFonts w:hint="eastAsia" w:ascii="宋体" w:hAnsi="宋体" w:eastAsia="宋体" w:cs="宋体"/>
                <w:szCs w:val="21"/>
                <w:lang w:val="en-US" w:eastAsia="zh-CN"/>
              </w:rPr>
              <w:t>2016年，我顺利通过研究生导师审核，成为硕士生导师。截止到2018年12月，共指导3名在读研究生，为研究生开设了《教育基本理论》、《比较基础教育》、《中小学教育研究方法》等课程，得到了研究生的一致好评。</w:t>
            </w:r>
          </w:p>
          <w:p>
            <w:pPr>
              <w:spacing w:line="360" w:lineRule="auto"/>
              <w:ind w:firstLine="420" w:firstLineChars="200"/>
              <w:rPr>
                <w:rFonts w:hint="eastAsia"/>
                <w:lang w:val="en-US" w:eastAsia="zh-CN"/>
              </w:rPr>
            </w:pPr>
            <w:r>
              <w:rPr>
                <w:rFonts w:hint="eastAsia" w:ascii="宋体" w:hAnsi="宋体" w:eastAsia="宋体" w:cs="宋体"/>
                <w:szCs w:val="21"/>
              </w:rPr>
              <w:t>在科研方面，</w:t>
            </w:r>
            <w:r>
              <w:rPr>
                <w:rFonts w:hint="eastAsia" w:ascii="宋体" w:hAnsi="宋体" w:eastAsia="宋体" w:cs="宋体"/>
                <w:szCs w:val="21"/>
                <w:lang w:val="en-US" w:eastAsia="zh-CN"/>
              </w:rPr>
              <w:t>自2012年高聘以来，我先后主持了国家社科基金项目1项，全国教育科学规划课题1项，海南省社科规划课题2项，海南省高等学校科研项目1项，以及多项横向课题，科研总经费超过50万元。其中，国家社科基金项目已经进入书稿撰写的最后阶段，预计今年年底申请结题。其他几项纵向课题均已顺利结题。</w:t>
            </w:r>
            <w:r>
              <w:rPr>
                <w:rFonts w:hint="eastAsia" w:ascii="宋体" w:hAnsi="宋体" w:eastAsia="宋体" w:cs="宋体"/>
                <w:szCs w:val="21"/>
                <w:lang w:eastAsia="zh-CN"/>
              </w:rPr>
              <w:t>在成果方面，</w:t>
            </w:r>
            <w:r>
              <w:rPr>
                <w:rFonts w:hint="eastAsia" w:ascii="宋体" w:hAnsi="宋体" w:eastAsia="宋体" w:cs="宋体"/>
                <w:szCs w:val="21"/>
                <w:lang w:val="en-US" w:eastAsia="zh-CN"/>
              </w:rPr>
              <w:t>自高聘以来，我已出版3部著作，发表20余篇文章。仅近三年，我在国家级出版社科学出版社出版专著1部，出版合著1部，发表12篇文章，其中CSSCI来源期刊论文3篇，北大中文核心期刊论文5篇，有3篇文章被人大复印资料转载，1篇被</w:t>
            </w:r>
            <w:r>
              <w:rPr>
                <w:rFonts w:hint="eastAsia"/>
                <w:lang w:val="en-US" w:eastAsia="zh-CN"/>
              </w:rPr>
              <w:t>高等学校文科学术文摘转载，达到了教学科研型教授评审中关于科研成果的要求。与此同时，作为高校教师，我还非常重视通过科研等手段发挥社会服务功能。例如，我先后承担了海南省普通高中教育十三五规划、澄迈县教育事业发展“十三五”规划、海口市二十五小和美课程改革的研究与指导等项目，并多次担任海南省教育规划课题、海南省教师工作室等相关工作的指导专家，较好地发挥了社会服务的功能。</w:t>
            </w:r>
          </w:p>
          <w:p>
            <w:pPr>
              <w:spacing w:line="360" w:lineRule="auto"/>
              <w:ind w:firstLine="420" w:firstLineChars="200"/>
              <w:rPr>
                <w:rFonts w:hint="default"/>
                <w:lang w:val="en-US" w:eastAsia="zh-CN"/>
              </w:rPr>
            </w:pPr>
            <w:r>
              <w:rPr>
                <w:rFonts w:hint="eastAsia"/>
                <w:lang w:val="en-US" w:eastAsia="zh-CN"/>
              </w:rPr>
              <w:t>在海南省社科联挂职担任学会学术部部长助理期间，我努力将自己在学科专业上的所学所知应用到社科类社会组织的管理工作中。在挂职的一年时间里，我先后负责编辑了《海南省社会组织成果参阅》、《海南省社会组织发展报告》、《海南省社会组织专题调研报告》等共计超过50万字的文稿材料，推动了社科类社会组织管理工作的制度化，协助部门领导顺利组织召开了2018年社会组织年度工作会议，协助学会领导组织申报海南省习近平新时代中国特色社会主义思想学习研究中心等多项工作，得到了省社科联领导的认可和肯定。</w:t>
            </w:r>
          </w:p>
          <w:p>
            <w:pPr>
              <w:spacing w:line="360" w:lineRule="auto"/>
              <w:ind w:firstLine="420" w:firstLineChars="200"/>
            </w:pPr>
            <w:r>
              <w:rPr>
                <w:rFonts w:hint="eastAsia" w:ascii="宋体" w:hAnsi="宋体" w:eastAsia="宋体" w:cs="宋体"/>
                <w:szCs w:val="21"/>
              </w:rPr>
              <w:t>总的来说，</w:t>
            </w:r>
            <w:r>
              <w:rPr>
                <w:rFonts w:hint="eastAsia" w:ascii="宋体" w:hAnsi="宋体" w:eastAsia="宋体" w:cs="宋体"/>
                <w:szCs w:val="21"/>
                <w:lang w:eastAsia="zh-CN"/>
              </w:rPr>
              <w:t>作为一名大学教师，我深切地体会到从事教师职业的</w:t>
            </w:r>
            <w:r>
              <w:rPr>
                <w:rFonts w:hint="eastAsia" w:ascii="宋体" w:hAnsi="宋体" w:eastAsia="宋体" w:cs="宋体"/>
                <w:szCs w:val="21"/>
                <w:lang w:val="en-US" w:eastAsia="zh-CN"/>
              </w:rPr>
              <w:t>神圣与光荣</w:t>
            </w:r>
            <w:r>
              <w:rPr>
                <w:rFonts w:hint="eastAsia" w:ascii="宋体" w:hAnsi="宋体" w:eastAsia="宋体" w:cs="宋体"/>
                <w:szCs w:val="21"/>
                <w:lang w:eastAsia="zh-CN"/>
              </w:rPr>
              <w:t>，也更能体会到自己身上所肩负的责任与使命。当然，我也深</w:t>
            </w:r>
            <w:r>
              <w:rPr>
                <w:rFonts w:hint="eastAsia" w:ascii="宋体" w:hAnsi="宋体" w:eastAsia="宋体" w:cs="宋体"/>
                <w:szCs w:val="21"/>
                <w:lang w:val="en-US" w:eastAsia="zh-CN"/>
              </w:rPr>
              <w:t>知在教学科研等方面的工作中我还存在许多不足，我将继续努力，不断提升自己的业务水平，努力为海南教育事业的发展贡献更多力量！</w:t>
            </w:r>
          </w:p>
          <w:p/>
          <w:p/>
          <w:p>
            <w:pPr>
              <w:rPr>
                <w:rFonts w:hint="default" w:eastAsiaTheme="minorEastAsia"/>
                <w:lang w:val="en-US" w:eastAsia="zh-CN"/>
              </w:rPr>
            </w:pPr>
            <w:r>
              <w:rPr>
                <w:rFonts w:hint="eastAsia"/>
              </w:rPr>
              <w:t>本人承诺：</w:t>
            </w:r>
            <w:r>
              <w:rPr>
                <w:rFonts w:hint="eastAsia"/>
                <w:lang w:val="en-US" w:eastAsia="zh-CN"/>
              </w:rPr>
              <w:t>所提供的个人信息和证明材料真实准确，对因提供有关信息、证件不实或违反有关规定造成的后果，责任自负。</w:t>
            </w:r>
          </w:p>
          <w:p/>
          <w:p>
            <w:r>
              <w:rPr>
                <w:rFonts w:hint="eastAsia"/>
              </w:rPr>
              <w:t xml:space="preserve">                                                       签名：                   年   月   日</w:t>
            </w:r>
          </w:p>
        </w:tc>
      </w:tr>
    </w:tbl>
    <w:p/>
    <w:tbl>
      <w:tblPr>
        <w:tblStyle w:val="6"/>
        <w:tblW w:w="9888" w:type="dxa"/>
        <w:tblInd w:w="-34"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各基层专业技术评审工作委员会审核推荐意见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color w:val="000000"/>
                <w:kern w:val="0"/>
                <w:szCs w:val="21"/>
              </w:rPr>
            </w:pPr>
            <w:r>
              <w:rPr>
                <w:rFonts w:hint="eastAsia" w:ascii="宋体" w:hAnsi="宋体" w:cs="Arial"/>
                <w:color w:val="000000"/>
                <w:kern w:val="0"/>
                <w:szCs w:val="21"/>
              </w:rPr>
              <w:t>依据《海南师范大学教师系列专业技术职务评审管理办法（暂行）》（海师办[2018]99号文规定，经鉴定审核，</w:t>
            </w:r>
            <w:r>
              <w:rPr>
                <w:rFonts w:hint="eastAsia" w:ascii="宋体" w:hAnsi="宋体" w:cs="Arial"/>
                <w:color w:val="000000"/>
                <w:kern w:val="0"/>
                <w:szCs w:val="21"/>
                <w:u w:val="single"/>
              </w:rPr>
              <w:t xml:space="preserve">        </w:t>
            </w:r>
            <w:r>
              <w:rPr>
                <w:rFonts w:hint="eastAsia" w:ascii="宋体" w:hAnsi="宋体" w:cs="Arial"/>
                <w:color w:val="000000"/>
                <w:kern w:val="0"/>
                <w:szCs w:val="21"/>
              </w:rPr>
              <w:t>同志的申报材料真实完整，并经    年  月  日至    月   日公示无异议，同意推荐其参评</w:t>
            </w:r>
            <w:r>
              <w:rPr>
                <w:rFonts w:hint="eastAsia"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hAnsi="宋体" w:cs="Arial"/>
                <w:color w:val="000000"/>
                <w:kern w:val="0"/>
                <w:szCs w:val="21"/>
              </w:rPr>
            </w:pPr>
          </w:p>
          <w:p>
            <w:pPr>
              <w:widowControl/>
              <w:ind w:firstLine="420" w:firstLineChars="200"/>
              <w:rPr>
                <w:rFonts w:ascii="宋体" w:hAnsi="宋体" w:cs="Arial"/>
                <w:color w:val="000000"/>
                <w:kern w:val="0"/>
                <w:szCs w:val="21"/>
              </w:rPr>
            </w:pPr>
          </w:p>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Layout w:type="fixed"/>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Cs w:val="21"/>
              </w:rPr>
            </w:pPr>
            <w:r>
              <w:rPr>
                <w:rFonts w:hint="eastAsia" w:ascii="宋体" w:hAnsi="宋体" w:cs="Arial"/>
                <w:color w:val="000000"/>
                <w:kern w:val="0"/>
                <w:szCs w:val="21"/>
              </w:rPr>
              <w:t>同行专家评审代表作名称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代表作1名称：</w:t>
            </w:r>
            <w:r>
              <w:rPr>
                <w:rFonts w:hint="eastAsia" w:ascii="宋体" w:hAnsi="宋体" w:cs="Arial"/>
                <w:color w:val="000000"/>
                <w:kern w:val="0"/>
                <w:szCs w:val="21"/>
                <w:lang w:eastAsia="zh-CN"/>
              </w:rPr>
              <w:t>《</w:t>
            </w:r>
            <w:r>
              <w:rPr>
                <w:rFonts w:hint="eastAsia" w:ascii="宋体" w:hAnsi="宋体" w:cs="Arial"/>
                <w:color w:val="000000"/>
                <w:kern w:val="0"/>
                <w:szCs w:val="21"/>
              </w:rPr>
              <w:t>教育研究中的田野研究:研究方法还是方法论</w:t>
            </w:r>
            <w:r>
              <w:rPr>
                <w:rFonts w:hint="eastAsia" w:ascii="宋体" w:hAnsi="宋体" w:cs="Arial"/>
                <w:color w:val="000000"/>
                <w:kern w:val="0"/>
                <w:szCs w:val="21"/>
                <w:lang w:eastAsia="zh-CN"/>
              </w:rPr>
              <w:t>》</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代表作2名称：</w:t>
            </w:r>
            <w:r>
              <w:rPr>
                <w:rFonts w:hint="eastAsia" w:ascii="宋体" w:hAnsi="宋体" w:cs="Arial"/>
                <w:color w:val="000000"/>
                <w:kern w:val="0"/>
                <w:szCs w:val="21"/>
                <w:lang w:eastAsia="zh-CN"/>
              </w:rPr>
              <w:t>《</w:t>
            </w:r>
            <w:r>
              <w:rPr>
                <w:rFonts w:hint="eastAsia" w:ascii="宋体" w:hAnsi="宋体" w:cs="Arial"/>
                <w:color w:val="000000"/>
                <w:kern w:val="0"/>
                <w:szCs w:val="21"/>
              </w:rPr>
              <w:t>高中阶段精英教育的代价分析</w:t>
            </w:r>
            <w:r>
              <w:rPr>
                <w:rFonts w:hint="eastAsia" w:ascii="宋体" w:hAnsi="宋体" w:cs="Arial"/>
                <w:color w:val="000000"/>
                <w:kern w:val="0"/>
                <w:szCs w:val="21"/>
                <w:lang w:eastAsia="zh-CN"/>
              </w:rPr>
              <w:t>》</w:t>
            </w:r>
          </w:p>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外审结论</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同意    票，不同意    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10"/>
              <w:rPr>
                <w:kern w:val="0"/>
              </w:rPr>
            </w:pPr>
          </w:p>
          <w:p>
            <w:pPr>
              <w:pStyle w:val="10"/>
              <w:rPr>
                <w:kern w:val="0"/>
              </w:rPr>
            </w:pPr>
          </w:p>
          <w:p>
            <w:pPr>
              <w:pStyle w:val="10"/>
              <w:rPr>
                <w:kern w:val="0"/>
              </w:rPr>
            </w:pPr>
          </w:p>
          <w:p>
            <w:pPr>
              <w:pStyle w:val="10"/>
              <w:rPr>
                <w:kern w:val="0"/>
              </w:rPr>
            </w:pPr>
          </w:p>
          <w:p>
            <w:pPr>
              <w:pStyle w:val="10"/>
              <w:rPr>
                <w:kern w:val="0"/>
              </w:rPr>
            </w:pPr>
          </w:p>
          <w:p>
            <w:pPr>
              <w:pStyle w:val="10"/>
              <w:rPr>
                <w:kern w:val="0"/>
              </w:rPr>
            </w:pPr>
          </w:p>
          <w:p>
            <w:pPr>
              <w:pStyle w:val="10"/>
              <w:rPr>
                <w:kern w:val="0"/>
              </w:rPr>
            </w:pPr>
          </w:p>
          <w:p>
            <w:pPr>
              <w:pStyle w:val="10"/>
              <w:rPr>
                <w:kern w:val="0"/>
              </w:rPr>
            </w:pPr>
          </w:p>
          <w:p>
            <w:pPr>
              <w:pStyle w:val="10"/>
              <w:rPr>
                <w:kern w:val="0"/>
              </w:rPr>
            </w:pPr>
          </w:p>
          <w:p>
            <w:pPr>
              <w:pStyle w:val="10"/>
              <w:rPr>
                <w:kern w:val="0"/>
              </w:rPr>
            </w:pPr>
          </w:p>
          <w:p>
            <w:pPr>
              <w:widowControl/>
              <w:spacing w:line="520" w:lineRule="atLeast"/>
              <w:ind w:right="840"/>
              <w:jc w:val="left"/>
              <w:rPr>
                <w:rFonts w:ascii="宋体" w:hAnsi="宋体" w:cs="Arial"/>
                <w:color w:val="000000"/>
                <w:kern w:val="0"/>
                <w:szCs w:val="21"/>
              </w:rPr>
            </w:pPr>
            <w:r>
              <w:rPr>
                <w:rFonts w:hint="eastAsia" w:ascii="宋体" w:hAnsi="宋体" w:cs="Arial"/>
                <w:color w:val="000000"/>
                <w:kern w:val="0"/>
                <w:szCs w:val="21"/>
              </w:rPr>
              <w:t>专家签名：                                                            日期：</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44"/>
        </w:rPr>
      </w:pPr>
      <w:r>
        <w:rPr>
          <w:rFonts w:hint="eastAsia" w:ascii="Calibri" w:hAnsi="Calibri" w:eastAsia="黑体" w:cs="Times New Roman"/>
          <w:sz w:val="44"/>
        </w:rPr>
        <w:t>评  审  审  批  意  见</w:t>
      </w:r>
    </w:p>
    <w:tbl>
      <w:tblPr>
        <w:tblStyle w:val="6"/>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4"/>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4"/>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3126B"/>
    <w:rsid w:val="0002075C"/>
    <w:rsid w:val="00024587"/>
    <w:rsid w:val="00050B41"/>
    <w:rsid w:val="000734BB"/>
    <w:rsid w:val="000835E5"/>
    <w:rsid w:val="00086C19"/>
    <w:rsid w:val="00091D39"/>
    <w:rsid w:val="00093E8E"/>
    <w:rsid w:val="000A1C4F"/>
    <w:rsid w:val="000A53B5"/>
    <w:rsid w:val="000B25F1"/>
    <w:rsid w:val="000B5BC8"/>
    <w:rsid w:val="000B7E3F"/>
    <w:rsid w:val="000C7246"/>
    <w:rsid w:val="000E1FCC"/>
    <w:rsid w:val="000E777B"/>
    <w:rsid w:val="000F2B39"/>
    <w:rsid w:val="001034FB"/>
    <w:rsid w:val="00106765"/>
    <w:rsid w:val="00110033"/>
    <w:rsid w:val="001152EC"/>
    <w:rsid w:val="00123022"/>
    <w:rsid w:val="0012343B"/>
    <w:rsid w:val="0012740F"/>
    <w:rsid w:val="0012753C"/>
    <w:rsid w:val="00136E7A"/>
    <w:rsid w:val="00163F01"/>
    <w:rsid w:val="00171343"/>
    <w:rsid w:val="00192A61"/>
    <w:rsid w:val="001937B4"/>
    <w:rsid w:val="001B0A30"/>
    <w:rsid w:val="001D2597"/>
    <w:rsid w:val="001E1E38"/>
    <w:rsid w:val="00211798"/>
    <w:rsid w:val="00226AC5"/>
    <w:rsid w:val="002270A7"/>
    <w:rsid w:val="00271356"/>
    <w:rsid w:val="002859E6"/>
    <w:rsid w:val="002C2E4D"/>
    <w:rsid w:val="002E42F6"/>
    <w:rsid w:val="002F1EC4"/>
    <w:rsid w:val="00314EE7"/>
    <w:rsid w:val="0033126B"/>
    <w:rsid w:val="0033420A"/>
    <w:rsid w:val="00342D04"/>
    <w:rsid w:val="00345CE6"/>
    <w:rsid w:val="00353FFB"/>
    <w:rsid w:val="0036206F"/>
    <w:rsid w:val="00384C68"/>
    <w:rsid w:val="003B5BA5"/>
    <w:rsid w:val="003C6F7B"/>
    <w:rsid w:val="003D6C2A"/>
    <w:rsid w:val="00410217"/>
    <w:rsid w:val="00413D18"/>
    <w:rsid w:val="00424D1B"/>
    <w:rsid w:val="00455996"/>
    <w:rsid w:val="004632E2"/>
    <w:rsid w:val="00477CC6"/>
    <w:rsid w:val="00481C0E"/>
    <w:rsid w:val="004849BB"/>
    <w:rsid w:val="00492E46"/>
    <w:rsid w:val="004A7AE8"/>
    <w:rsid w:val="004B1AFD"/>
    <w:rsid w:val="004F21A1"/>
    <w:rsid w:val="00501DE0"/>
    <w:rsid w:val="00507D8E"/>
    <w:rsid w:val="00523155"/>
    <w:rsid w:val="00583E93"/>
    <w:rsid w:val="005E06B1"/>
    <w:rsid w:val="005E3440"/>
    <w:rsid w:val="005E58F4"/>
    <w:rsid w:val="00607D1E"/>
    <w:rsid w:val="00622561"/>
    <w:rsid w:val="00623BB8"/>
    <w:rsid w:val="00647D66"/>
    <w:rsid w:val="00661C50"/>
    <w:rsid w:val="00661D38"/>
    <w:rsid w:val="00690D02"/>
    <w:rsid w:val="00691EF6"/>
    <w:rsid w:val="006E5989"/>
    <w:rsid w:val="006E7E68"/>
    <w:rsid w:val="007031A9"/>
    <w:rsid w:val="007313BA"/>
    <w:rsid w:val="00734128"/>
    <w:rsid w:val="007415CC"/>
    <w:rsid w:val="00741F1A"/>
    <w:rsid w:val="00746377"/>
    <w:rsid w:val="007A6787"/>
    <w:rsid w:val="007E7FD3"/>
    <w:rsid w:val="008269F0"/>
    <w:rsid w:val="00826A66"/>
    <w:rsid w:val="00830327"/>
    <w:rsid w:val="00833AA5"/>
    <w:rsid w:val="00867374"/>
    <w:rsid w:val="008678EB"/>
    <w:rsid w:val="00872E0F"/>
    <w:rsid w:val="008764C0"/>
    <w:rsid w:val="00876F0D"/>
    <w:rsid w:val="00882519"/>
    <w:rsid w:val="0089698F"/>
    <w:rsid w:val="008B4063"/>
    <w:rsid w:val="008B5E5E"/>
    <w:rsid w:val="008C4C0F"/>
    <w:rsid w:val="00912A23"/>
    <w:rsid w:val="00956FEE"/>
    <w:rsid w:val="009624BB"/>
    <w:rsid w:val="00962F66"/>
    <w:rsid w:val="00967876"/>
    <w:rsid w:val="009C1F06"/>
    <w:rsid w:val="009E353C"/>
    <w:rsid w:val="009E64C8"/>
    <w:rsid w:val="00A03435"/>
    <w:rsid w:val="00A12F14"/>
    <w:rsid w:val="00A600A4"/>
    <w:rsid w:val="00AD5CCC"/>
    <w:rsid w:val="00AF445F"/>
    <w:rsid w:val="00B06BF4"/>
    <w:rsid w:val="00B07F41"/>
    <w:rsid w:val="00B16465"/>
    <w:rsid w:val="00B22E22"/>
    <w:rsid w:val="00B80533"/>
    <w:rsid w:val="00B82843"/>
    <w:rsid w:val="00BA646C"/>
    <w:rsid w:val="00BD1A32"/>
    <w:rsid w:val="00BD4E90"/>
    <w:rsid w:val="00C008D8"/>
    <w:rsid w:val="00C0165A"/>
    <w:rsid w:val="00C77711"/>
    <w:rsid w:val="00C96100"/>
    <w:rsid w:val="00CB1F99"/>
    <w:rsid w:val="00CD42FF"/>
    <w:rsid w:val="00CD7981"/>
    <w:rsid w:val="00D20B34"/>
    <w:rsid w:val="00D36A37"/>
    <w:rsid w:val="00D3748A"/>
    <w:rsid w:val="00D416C2"/>
    <w:rsid w:val="00D41CF0"/>
    <w:rsid w:val="00D66B57"/>
    <w:rsid w:val="00DA3AD6"/>
    <w:rsid w:val="00DA6B66"/>
    <w:rsid w:val="00DB02E4"/>
    <w:rsid w:val="00DC11A1"/>
    <w:rsid w:val="00DD5F4F"/>
    <w:rsid w:val="00DD7968"/>
    <w:rsid w:val="00DE299B"/>
    <w:rsid w:val="00E07849"/>
    <w:rsid w:val="00E161A5"/>
    <w:rsid w:val="00E206F2"/>
    <w:rsid w:val="00E713EE"/>
    <w:rsid w:val="00EB1023"/>
    <w:rsid w:val="00ED30F2"/>
    <w:rsid w:val="00EE2F78"/>
    <w:rsid w:val="00EE3937"/>
    <w:rsid w:val="00EE5924"/>
    <w:rsid w:val="00EE79DB"/>
    <w:rsid w:val="00F50D1D"/>
    <w:rsid w:val="00F75973"/>
    <w:rsid w:val="00F82DFD"/>
    <w:rsid w:val="00F841C6"/>
    <w:rsid w:val="00F8579D"/>
    <w:rsid w:val="00FA4387"/>
    <w:rsid w:val="00FD5538"/>
    <w:rsid w:val="00FF54C9"/>
    <w:rsid w:val="04120E3A"/>
    <w:rsid w:val="0D135718"/>
    <w:rsid w:val="10367D9E"/>
    <w:rsid w:val="12324ABC"/>
    <w:rsid w:val="18A27E62"/>
    <w:rsid w:val="1B7D71D4"/>
    <w:rsid w:val="1F146DBE"/>
    <w:rsid w:val="2C7921AC"/>
    <w:rsid w:val="3AD90DAE"/>
    <w:rsid w:val="42846A3B"/>
    <w:rsid w:val="4B603F5B"/>
    <w:rsid w:val="4D3D4625"/>
    <w:rsid w:val="548A429A"/>
    <w:rsid w:val="556469E7"/>
    <w:rsid w:val="5AC964BF"/>
    <w:rsid w:val="6257069E"/>
    <w:rsid w:val="6AAA505A"/>
    <w:rsid w:val="77E31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9">
    <w:name w:val="Hyperlink"/>
    <w:basedOn w:val="8"/>
    <w:semiHidden/>
    <w:unhideWhenUsed/>
    <w:uiPriority w:val="99"/>
    <w:rPr>
      <w:color w:val="0000FF"/>
      <w:u w:val="single"/>
    </w:r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 w:type="table" w:customStyle="1" w:styleId="14">
    <w:name w:val="Table Normal"/>
    <w:basedOn w:val="6"/>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12</Pages>
  <Words>697</Words>
  <Characters>3977</Characters>
  <Lines>33</Lines>
  <Paragraphs>9</Paragraphs>
  <TotalTime>7</TotalTime>
  <ScaleCrop>false</ScaleCrop>
  <LinksUpToDate>false</LinksUpToDate>
  <CharactersWithSpaces>4665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2018-10-31T02:49:00Z</dcterms:created>
  <dc:creator>符桑岚</dc:creator>
  <cp:lastModifiedBy>段段高</cp:lastModifiedBy>
  <cp:lastPrinted>2018-11-04T02:00:00Z</cp:lastPrinted>
  <dcterms:modified xsi:type="dcterms:W3CDTF">2019-04-14T13:21:32Z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