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5F" w:rsidRPr="00FC205F" w:rsidRDefault="0021337A" w:rsidP="00FC205F">
      <w:pPr>
        <w:widowControl/>
        <w:shd w:val="clear" w:color="auto" w:fill="FFFFFF"/>
        <w:spacing w:line="440" w:lineRule="exact"/>
        <w:jc w:val="center"/>
        <w:rPr>
          <w:rFonts w:ascii="方正小标宋简体" w:eastAsia="方正小标宋简体" w:hAnsi="Helvetica" w:cs="Helvetica"/>
          <w:kern w:val="0"/>
          <w:sz w:val="36"/>
          <w:szCs w:val="36"/>
        </w:rPr>
      </w:pPr>
      <w:r>
        <w:rPr>
          <w:rFonts w:ascii="方正小标宋简体" w:eastAsia="方正小标宋简体" w:hAnsi="KaiTi" w:cs="Helvetica" w:hint="eastAsia"/>
          <w:sz w:val="36"/>
          <w:szCs w:val="36"/>
        </w:rPr>
        <w:t>北京师范大学</w:t>
      </w:r>
      <w:r w:rsidR="00FC205F" w:rsidRPr="00FC205F">
        <w:rPr>
          <w:rFonts w:ascii="方正小标宋简体" w:eastAsia="方正小标宋简体" w:hAnsi="KaiTi" w:cs="Helvetica" w:hint="eastAsia"/>
          <w:sz w:val="36"/>
          <w:szCs w:val="36"/>
        </w:rPr>
        <w:t>第九届数学科学夏令营</w:t>
      </w:r>
      <w:r w:rsidR="00FC205F">
        <w:rPr>
          <w:rFonts w:ascii="方正小标宋简体" w:eastAsia="方正小标宋简体" w:hAnsi="KaiTi" w:cs="Helvetica" w:hint="eastAsia"/>
          <w:sz w:val="36"/>
          <w:szCs w:val="36"/>
        </w:rPr>
        <w:t>通知</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北京师范大学数学科学学院将于2017年7月3日-7月7日举办“第九届 （2017年）全国优秀大学生暑期夏令营”活动。本次活动旨在促进数学优秀大学生之间的交流，帮助青年学生了解当前学科发展前沿热点问题和北京师范大学数学科学学院的科研教学情况，并从中选拔优秀学生免试攻读北京师范大学数学科学学院研究生。</w:t>
      </w:r>
      <w:r w:rsidRPr="00FC205F">
        <w:rPr>
          <w:rFonts w:ascii="仿宋_GB2312" w:eastAsia="仿宋_GB2312" w:hAnsi="Helvetica" w:cs="Helvetica" w:hint="eastAsia"/>
          <w:kern w:val="0"/>
          <w:sz w:val="28"/>
          <w:szCs w:val="28"/>
        </w:rPr>
        <w:t> </w:t>
      </w:r>
      <w:bookmarkStart w:id="0" w:name="_GoBack"/>
      <w:bookmarkEnd w:id="0"/>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暑期夏令营将有专家学者开设科学前沿讲座、组织学员与导师进行交流，并同时安排2018级北京师范大学数学科学学院接收推荐免试研究生的选拔工作（具体招生信息、笔试（一张卷(150分): 数学分析(85分)+高等代数（65分））。</w:t>
      </w:r>
    </w:p>
    <w:p w:rsidR="00FC205F" w:rsidRPr="00FC205F" w:rsidRDefault="00FC205F" w:rsidP="00FC205F">
      <w:pPr>
        <w:widowControl/>
        <w:shd w:val="clear" w:color="auto" w:fill="FFFFFF"/>
        <w:spacing w:line="440" w:lineRule="exact"/>
        <w:ind w:firstLineChars="200" w:firstLine="562"/>
        <w:jc w:val="left"/>
        <w:rPr>
          <w:rFonts w:ascii="仿宋_GB2312" w:eastAsia="仿宋_GB2312" w:hAnsi="Helvetica" w:cs="Helvetica"/>
          <w:kern w:val="0"/>
          <w:sz w:val="28"/>
          <w:szCs w:val="28"/>
        </w:rPr>
      </w:pPr>
      <w:r w:rsidRPr="00FC205F">
        <w:rPr>
          <w:rFonts w:ascii="仿宋_GB2312" w:eastAsia="仿宋_GB2312" w:hAnsi="Helvetica" w:cs="Helvetica" w:hint="eastAsia"/>
          <w:b/>
          <w:bCs/>
          <w:kern w:val="0"/>
          <w:sz w:val="28"/>
          <w:szCs w:val="28"/>
        </w:rPr>
        <w:t>夏令营日程</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7月3日：营员报到9:00—17:30.</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7月4日：夏令营专题报告</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7月5日：导师研究室开放日：营员与导师交流、导师考核、签署“推荐免试研究生意向书”</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7月6日上午：推荐免试研究生笔试（数学分析（85）+ 高等代数（65）， 共150分）；营员交流，闭营仪式</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7月6日下午：参观北京师范大学图书馆和形象陈列馆.</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7月7日：营员离校</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更详细的安排敬请留意后续通知。</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关于我校硕士研究生招生和奖学金制度信息可参考此链接（2017年招生简章）：</w:t>
      </w:r>
      <w:r w:rsidRPr="00FC205F">
        <w:rPr>
          <w:rFonts w:ascii="仿宋_GB2312" w:eastAsia="仿宋_GB2312" w:hAnsi="Helvetica" w:cs="Helvetica" w:hint="eastAsia"/>
          <w:kern w:val="0"/>
          <w:sz w:val="28"/>
          <w:szCs w:val="28"/>
        </w:rPr>
        <w:t> </w:t>
      </w:r>
      <w:hyperlink r:id="rId6" w:history="1">
        <w:r w:rsidRPr="00FC205F">
          <w:rPr>
            <w:rFonts w:ascii="仿宋_GB2312" w:eastAsia="仿宋_GB2312" w:hAnsi="Helvetica" w:cs="Helvetica" w:hint="eastAsia"/>
            <w:kern w:val="0"/>
            <w:sz w:val="28"/>
            <w:szCs w:val="28"/>
          </w:rPr>
          <w:t>http://yz.bnu.edu.cn/detail/150b1b7a</w:t>
        </w:r>
      </w:hyperlink>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本次活动涵盖北京师范大学数学科学学院研究生招生所有专业（招生专业及导师信息参看</w:t>
      </w:r>
      <w:hyperlink r:id="rId7" w:history="1">
        <w:r w:rsidRPr="00FC205F">
          <w:rPr>
            <w:rFonts w:ascii="仿宋_GB2312" w:eastAsia="仿宋_GB2312" w:hAnsi="Helvetica" w:cs="Helvetica" w:hint="eastAsia"/>
            <w:kern w:val="0"/>
            <w:sz w:val="28"/>
            <w:szCs w:val="28"/>
          </w:rPr>
          <w:t>http://math.bnu.edu.cn/jzg/bmfl/index.html</w:t>
        </w:r>
      </w:hyperlink>
      <w:r w:rsidRPr="00FC205F">
        <w:rPr>
          <w:rFonts w:ascii="仿宋_GB2312" w:eastAsia="仿宋_GB2312" w:hAnsi="Helvetica" w:cs="Helvetica" w:hint="eastAsia"/>
          <w:kern w:val="0"/>
          <w:sz w:val="28"/>
          <w:szCs w:val="28"/>
        </w:rPr>
        <w:t xml:space="preserve"> ）。暑期夏令营拟招收约100人，申请工作自即日开始。北师大数学学院为入选营员提供活动期间的膳食费用，并为外地营员免费提供住宿以及报销来往的火车硬坐旅费。</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2"/>
        <w:jc w:val="left"/>
        <w:rPr>
          <w:rFonts w:ascii="仿宋_GB2312" w:eastAsia="仿宋_GB2312" w:hAnsi="Helvetica" w:cs="Helvetica"/>
          <w:kern w:val="0"/>
          <w:sz w:val="28"/>
          <w:szCs w:val="28"/>
        </w:rPr>
      </w:pPr>
      <w:r w:rsidRPr="00FC205F">
        <w:rPr>
          <w:rFonts w:ascii="仿宋_GB2312" w:eastAsia="仿宋_GB2312" w:hAnsi="Helvetica" w:cs="Helvetica" w:hint="eastAsia"/>
          <w:b/>
          <w:bCs/>
          <w:kern w:val="0"/>
          <w:sz w:val="28"/>
          <w:szCs w:val="28"/>
        </w:rPr>
        <w:t>1、申请资格</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lastRenderedPageBreak/>
        <w:t>1）全国高校（211、985及省部级优秀大学）本科三年级在校生（2018届毕业生）。</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2）学习成绩排名前列，能够获得所在学校推荐免试资格并且满足北京师范大学数学科学学院接收2018级推荐免试研究生的标准，或有志参加北京师范大学研究生招生考试的学生。</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3）对所报专业方向有浓厚的兴趣，愿意从事学术研究工作。</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4）身心健康。</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5) 在全国大学生数学竞赛中获奖的学生优先考虑。</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2"/>
        <w:jc w:val="left"/>
        <w:rPr>
          <w:rFonts w:ascii="仿宋_GB2312" w:eastAsia="仿宋_GB2312" w:hAnsi="Helvetica" w:cs="Helvetica"/>
          <w:kern w:val="0"/>
          <w:sz w:val="28"/>
          <w:szCs w:val="28"/>
        </w:rPr>
      </w:pPr>
      <w:r w:rsidRPr="00FC205F">
        <w:rPr>
          <w:rFonts w:ascii="仿宋_GB2312" w:eastAsia="仿宋_GB2312" w:hAnsi="Helvetica" w:cs="Helvetica" w:hint="eastAsia"/>
          <w:b/>
          <w:bCs/>
          <w:kern w:val="0"/>
          <w:sz w:val="28"/>
          <w:szCs w:val="28"/>
        </w:rPr>
        <w:t>2、申请材料</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1）“第九届（2017年）全国优秀大学生暑期夏令营”申请表1份（网上申报后导出打印）及个人陈述（下载）1份；</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2）专家推荐信(下载)2封，即需要2位副教授以上职称专家分别推荐，且密封并在封口骑缝处签字；</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3）前两年半成绩单与总评成绩排名证明。成绩单和排名的纸质材料需要加盖院系公章，如有不实将取消录取资格，并承担后果。</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4）获奖证书复印件1份；</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5）国家英语四、六级考试成绩等体现自身英语水平的证明1份；</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6）申请人还可提交体现自身学术水平的代表性学术论文、出版物等材料。</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2"/>
        <w:jc w:val="left"/>
        <w:rPr>
          <w:rFonts w:ascii="仿宋_GB2312" w:eastAsia="仿宋_GB2312" w:hAnsi="Helvetica" w:cs="Helvetica"/>
          <w:b/>
          <w:bCs/>
          <w:kern w:val="0"/>
          <w:sz w:val="28"/>
          <w:szCs w:val="28"/>
        </w:rPr>
      </w:pPr>
      <w:r w:rsidRPr="00FC205F">
        <w:rPr>
          <w:rFonts w:ascii="仿宋_GB2312" w:eastAsia="仿宋_GB2312" w:hAnsi="Helvetica" w:cs="Helvetica" w:hint="eastAsia"/>
          <w:b/>
          <w:bCs/>
          <w:kern w:val="0"/>
          <w:sz w:val="28"/>
          <w:szCs w:val="28"/>
        </w:rPr>
        <w:t>3、申请方式</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1）网上申报：登录优秀大学生夏令营申请系统（</w:t>
      </w:r>
      <w:hyperlink r:id="rId8" w:history="1">
        <w:r w:rsidRPr="00FC205F">
          <w:rPr>
            <w:rFonts w:ascii="仿宋_GB2312" w:eastAsia="仿宋_GB2312" w:hAnsi="Helvetica" w:cs="Helvetica" w:hint="eastAsia"/>
            <w:kern w:val="0"/>
            <w:sz w:val="28"/>
            <w:szCs w:val="28"/>
          </w:rPr>
          <w:t>http://xly.bnu.edu.cn/</w:t>
        </w:r>
      </w:hyperlink>
      <w:r w:rsidRPr="00FC205F">
        <w:rPr>
          <w:rFonts w:ascii="仿宋_GB2312" w:eastAsia="仿宋_GB2312" w:hAnsi="Helvetica" w:cs="Helvetica" w:hint="eastAsia"/>
          <w:kern w:val="0"/>
          <w:sz w:val="28"/>
          <w:szCs w:val="28"/>
        </w:rPr>
        <w:t xml:space="preserve"> ）填写信息 。网上申报截止日期2017年6月18日。</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2）材料提交：将网上申报材料提交后生成的报名表打印、签字、盖章，与其它申请材料一并装入信封，信封正面注明申报专业、姓名、所在学校及院系，并注明“暑期夏令营申请材料”。所有材料邮寄到：</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北京师范大学数学科学学院后主楼1306室 邹锐(收)。 邮政编码：100875 电话：010-58807749。</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lastRenderedPageBreak/>
        <w:t>邮寄材料截止日期为2017年6月19日（以收到为准，请尽早寄出），过期不再接受申请。建议以快递方式邮寄，不接受包裹。</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3）只在网上申报而未邮寄材料者，报名不予受理。</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2"/>
        <w:jc w:val="left"/>
        <w:rPr>
          <w:rFonts w:ascii="仿宋_GB2312" w:eastAsia="仿宋_GB2312" w:hAnsi="Helvetica" w:cs="Helvetica"/>
          <w:kern w:val="0"/>
          <w:sz w:val="28"/>
          <w:szCs w:val="28"/>
        </w:rPr>
      </w:pPr>
      <w:r w:rsidRPr="00FC205F">
        <w:rPr>
          <w:rFonts w:ascii="仿宋_GB2312" w:eastAsia="仿宋_GB2312" w:hAnsi="Helvetica" w:cs="Helvetica" w:hint="eastAsia"/>
          <w:b/>
          <w:bCs/>
          <w:kern w:val="0"/>
          <w:sz w:val="28"/>
          <w:szCs w:val="28"/>
        </w:rPr>
        <w:t>4、材料审核及营员录取</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审核和录取工作由北京师范大学数学科学学院组织专门委员会负责。营员录取工作将于2017年6月21日结束，初选结果可在报名系统中查看,通过初选的同学要在2017年6月23日前在报名系统中确认是否参加，逾期未确认视放弃此资格。</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2"/>
        <w:jc w:val="left"/>
        <w:rPr>
          <w:rFonts w:ascii="仿宋_GB2312" w:eastAsia="仿宋_GB2312" w:hAnsi="Helvetica" w:cs="Helvetica"/>
          <w:kern w:val="0"/>
          <w:sz w:val="28"/>
          <w:szCs w:val="28"/>
        </w:rPr>
      </w:pPr>
      <w:r w:rsidRPr="00FC205F">
        <w:rPr>
          <w:rFonts w:ascii="仿宋_GB2312" w:eastAsia="仿宋_GB2312" w:hAnsi="Helvetica" w:cs="Helvetica" w:hint="eastAsia"/>
          <w:b/>
          <w:bCs/>
          <w:kern w:val="0"/>
          <w:sz w:val="28"/>
          <w:szCs w:val="28"/>
        </w:rPr>
        <w:t>5、日程安排：</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具体日程安排请留意北京师范大学数学科学学院网站上的后续通知。</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注：请学员自行预订返程车票，并将车票寄回我院，可订7月3日白天到，7月7日返程的车票。</w:t>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咨询电话：010-58807749。</w:t>
      </w:r>
      <w:r w:rsidRPr="00FC205F">
        <w:rPr>
          <w:rFonts w:ascii="仿宋_GB2312" w:eastAsia="仿宋_GB2312" w:hAnsi="Helvetica" w:cs="Helvetica" w:hint="eastAsia"/>
          <w:kern w:val="0"/>
          <w:sz w:val="28"/>
          <w:szCs w:val="28"/>
        </w:rPr>
        <w:t> </w:t>
      </w:r>
      <w:r w:rsidRPr="00FC205F">
        <w:rPr>
          <w:rFonts w:ascii="仿宋_GB2312" w:eastAsia="仿宋_GB2312" w:hAnsi="Helvetica" w:cs="Helvetica" w:hint="eastAsia"/>
          <w:kern w:val="0"/>
          <w:sz w:val="28"/>
          <w:szCs w:val="28"/>
        </w:rPr>
        <w:t xml:space="preserve"> </w:t>
      </w:r>
      <w:r w:rsidRPr="00FC205F">
        <w:rPr>
          <w:rFonts w:ascii="仿宋_GB2312" w:eastAsia="仿宋_GB2312" w:hAnsi="Helvetica" w:cs="Helvetica" w:hint="eastAsia"/>
          <w:kern w:val="0"/>
          <w:sz w:val="28"/>
          <w:szCs w:val="28"/>
        </w:rPr>
        <w:br/>
      </w:r>
      <w:r w:rsidRPr="00FC205F">
        <w:rPr>
          <w:rFonts w:ascii="仿宋_GB2312" w:eastAsia="仿宋_GB2312" w:hAnsi="Helvetica" w:cs="Helvetica" w:hint="eastAsia"/>
          <w:kern w:val="0"/>
          <w:sz w:val="28"/>
          <w:szCs w:val="28"/>
        </w:rPr>
        <w:t> </w:t>
      </w:r>
    </w:p>
    <w:p w:rsidR="00FC205F" w:rsidRPr="00FC205F" w:rsidRDefault="00FC205F" w:rsidP="00FC205F">
      <w:pPr>
        <w:widowControl/>
        <w:shd w:val="clear" w:color="auto" w:fill="FFFFFF"/>
        <w:spacing w:line="440" w:lineRule="exact"/>
        <w:ind w:firstLineChars="200" w:firstLine="560"/>
        <w:jc w:val="left"/>
        <w:rPr>
          <w:rFonts w:ascii="仿宋_GB2312" w:eastAsia="仿宋_GB2312" w:hAnsi="Helvetica" w:cs="Helvetica"/>
          <w:kern w:val="0"/>
          <w:sz w:val="28"/>
          <w:szCs w:val="28"/>
        </w:rPr>
      </w:pPr>
    </w:p>
    <w:p w:rsidR="00FC205F" w:rsidRPr="00FC205F" w:rsidRDefault="00FC205F" w:rsidP="00FC205F">
      <w:pPr>
        <w:widowControl/>
        <w:shd w:val="clear" w:color="auto" w:fill="FFFFFF"/>
        <w:spacing w:line="440" w:lineRule="exact"/>
        <w:ind w:firstLineChars="200" w:firstLine="560"/>
        <w:jc w:val="right"/>
        <w:rPr>
          <w:rFonts w:ascii="仿宋_GB2312" w:eastAsia="仿宋_GB2312" w:hAnsi="Helvetica" w:cs="Helvetica"/>
          <w:kern w:val="0"/>
          <w:sz w:val="28"/>
          <w:szCs w:val="28"/>
        </w:rPr>
      </w:pPr>
      <w:r w:rsidRPr="00FC205F">
        <w:rPr>
          <w:rFonts w:ascii="仿宋_GB2312" w:eastAsia="仿宋_GB2312" w:hAnsi="Helvetica" w:cs="Helvetica" w:hint="eastAsia"/>
          <w:kern w:val="0"/>
          <w:sz w:val="28"/>
          <w:szCs w:val="28"/>
        </w:rPr>
        <w:t>（数学科学学院）</w:t>
      </w:r>
      <w:r w:rsidRPr="00FC205F">
        <w:rPr>
          <w:rFonts w:ascii="仿宋_GB2312" w:eastAsia="仿宋_GB2312" w:hAnsi="Helvetica" w:cs="Helvetica" w:hint="eastAsia"/>
          <w:kern w:val="0"/>
          <w:sz w:val="28"/>
          <w:szCs w:val="28"/>
        </w:rPr>
        <w:t>    </w:t>
      </w:r>
    </w:p>
    <w:p w:rsidR="0005149A" w:rsidRPr="00FC205F" w:rsidRDefault="0005149A" w:rsidP="00FC205F">
      <w:pPr>
        <w:spacing w:line="440" w:lineRule="exact"/>
        <w:ind w:firstLineChars="200" w:firstLine="560"/>
        <w:rPr>
          <w:rFonts w:ascii="仿宋_GB2312" w:eastAsia="仿宋_GB2312"/>
          <w:sz w:val="28"/>
          <w:szCs w:val="28"/>
        </w:rPr>
      </w:pPr>
    </w:p>
    <w:sectPr w:rsidR="0005149A" w:rsidRPr="00FC20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6D" w:rsidRDefault="00C6286D" w:rsidP="00D3467B">
      <w:r>
        <w:separator/>
      </w:r>
    </w:p>
  </w:endnote>
  <w:endnote w:type="continuationSeparator" w:id="0">
    <w:p w:rsidR="00C6286D" w:rsidRDefault="00C6286D" w:rsidP="00D3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KaiTi">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6D" w:rsidRDefault="00C6286D" w:rsidP="00D3467B">
      <w:r>
        <w:separator/>
      </w:r>
    </w:p>
  </w:footnote>
  <w:footnote w:type="continuationSeparator" w:id="0">
    <w:p w:rsidR="00C6286D" w:rsidRDefault="00C6286D" w:rsidP="00D34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85"/>
    <w:rsid w:val="0005149A"/>
    <w:rsid w:val="000A56B0"/>
    <w:rsid w:val="000D2CA5"/>
    <w:rsid w:val="000D788E"/>
    <w:rsid w:val="000E1E69"/>
    <w:rsid w:val="001A7ED1"/>
    <w:rsid w:val="001F390A"/>
    <w:rsid w:val="00202E1D"/>
    <w:rsid w:val="0021337A"/>
    <w:rsid w:val="00264F37"/>
    <w:rsid w:val="00266495"/>
    <w:rsid w:val="0028670B"/>
    <w:rsid w:val="002A446E"/>
    <w:rsid w:val="003A04A7"/>
    <w:rsid w:val="003B2D88"/>
    <w:rsid w:val="00494857"/>
    <w:rsid w:val="00551608"/>
    <w:rsid w:val="00591E40"/>
    <w:rsid w:val="0059612B"/>
    <w:rsid w:val="005B2C13"/>
    <w:rsid w:val="005D6024"/>
    <w:rsid w:val="005E4FD5"/>
    <w:rsid w:val="005E6326"/>
    <w:rsid w:val="00626042"/>
    <w:rsid w:val="006300C1"/>
    <w:rsid w:val="00634419"/>
    <w:rsid w:val="00667D97"/>
    <w:rsid w:val="006C1359"/>
    <w:rsid w:val="006F12AA"/>
    <w:rsid w:val="006F4E86"/>
    <w:rsid w:val="006F694E"/>
    <w:rsid w:val="007163C5"/>
    <w:rsid w:val="00735ED4"/>
    <w:rsid w:val="007806DE"/>
    <w:rsid w:val="007B6DA4"/>
    <w:rsid w:val="007F0621"/>
    <w:rsid w:val="007F4572"/>
    <w:rsid w:val="008037A3"/>
    <w:rsid w:val="00823C1E"/>
    <w:rsid w:val="00860EE7"/>
    <w:rsid w:val="00894FB4"/>
    <w:rsid w:val="008A09F8"/>
    <w:rsid w:val="008A1B65"/>
    <w:rsid w:val="008C6345"/>
    <w:rsid w:val="008D2467"/>
    <w:rsid w:val="008E2582"/>
    <w:rsid w:val="008E6142"/>
    <w:rsid w:val="008F2785"/>
    <w:rsid w:val="00942DCF"/>
    <w:rsid w:val="00960AF8"/>
    <w:rsid w:val="009C231A"/>
    <w:rsid w:val="009E003B"/>
    <w:rsid w:val="009F6451"/>
    <w:rsid w:val="00A80E17"/>
    <w:rsid w:val="00AB2BF1"/>
    <w:rsid w:val="00AF48BB"/>
    <w:rsid w:val="00B61A94"/>
    <w:rsid w:val="00B67DFE"/>
    <w:rsid w:val="00B732D0"/>
    <w:rsid w:val="00B91636"/>
    <w:rsid w:val="00BC19F4"/>
    <w:rsid w:val="00BF00B6"/>
    <w:rsid w:val="00C00664"/>
    <w:rsid w:val="00C03152"/>
    <w:rsid w:val="00C276BB"/>
    <w:rsid w:val="00C6286D"/>
    <w:rsid w:val="00C66804"/>
    <w:rsid w:val="00C875C5"/>
    <w:rsid w:val="00C92EE6"/>
    <w:rsid w:val="00C96931"/>
    <w:rsid w:val="00CA07A0"/>
    <w:rsid w:val="00D3467B"/>
    <w:rsid w:val="00D547D0"/>
    <w:rsid w:val="00D7523C"/>
    <w:rsid w:val="00DA658B"/>
    <w:rsid w:val="00E125F7"/>
    <w:rsid w:val="00E21C00"/>
    <w:rsid w:val="00E32999"/>
    <w:rsid w:val="00E600DF"/>
    <w:rsid w:val="00E7020B"/>
    <w:rsid w:val="00EC68CF"/>
    <w:rsid w:val="00EE79E9"/>
    <w:rsid w:val="00EF6B22"/>
    <w:rsid w:val="00F235AA"/>
    <w:rsid w:val="00F644D3"/>
    <w:rsid w:val="00F673CA"/>
    <w:rsid w:val="00F72A6A"/>
    <w:rsid w:val="00FB1356"/>
    <w:rsid w:val="00FB1D62"/>
    <w:rsid w:val="00FB6E73"/>
    <w:rsid w:val="00FC205F"/>
    <w:rsid w:val="00FD1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D0575"/>
  <w15:chartTrackingRefBased/>
  <w15:docId w15:val="{303A7E92-5CE0-44F6-9A1C-AE7C8EDA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205F"/>
    <w:rPr>
      <w:strike w:val="0"/>
      <w:dstrike w:val="0"/>
      <w:color w:val="428BCA"/>
      <w:u w:val="none"/>
      <w:effect w:val="none"/>
      <w:shd w:val="clear" w:color="auto" w:fill="auto"/>
    </w:rPr>
  </w:style>
  <w:style w:type="paragraph" w:styleId="a4">
    <w:name w:val="header"/>
    <w:basedOn w:val="a"/>
    <w:link w:val="a5"/>
    <w:uiPriority w:val="99"/>
    <w:unhideWhenUsed/>
    <w:rsid w:val="00D3467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3467B"/>
    <w:rPr>
      <w:sz w:val="18"/>
      <w:szCs w:val="18"/>
    </w:rPr>
  </w:style>
  <w:style w:type="paragraph" w:styleId="a6">
    <w:name w:val="footer"/>
    <w:basedOn w:val="a"/>
    <w:link w:val="a7"/>
    <w:uiPriority w:val="99"/>
    <w:unhideWhenUsed/>
    <w:rsid w:val="00D3467B"/>
    <w:pPr>
      <w:tabs>
        <w:tab w:val="center" w:pos="4153"/>
        <w:tab w:val="right" w:pos="8306"/>
      </w:tabs>
      <w:snapToGrid w:val="0"/>
      <w:jc w:val="left"/>
    </w:pPr>
    <w:rPr>
      <w:sz w:val="18"/>
      <w:szCs w:val="18"/>
    </w:rPr>
  </w:style>
  <w:style w:type="character" w:customStyle="1" w:styleId="a7">
    <w:name w:val="页脚 字符"/>
    <w:basedOn w:val="a0"/>
    <w:link w:val="a6"/>
    <w:uiPriority w:val="99"/>
    <w:rsid w:val="00D346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509">
      <w:bodyDiv w:val="1"/>
      <w:marLeft w:val="0"/>
      <w:marRight w:val="0"/>
      <w:marTop w:val="0"/>
      <w:marBottom w:val="0"/>
      <w:divBdr>
        <w:top w:val="none" w:sz="0" w:space="0" w:color="auto"/>
        <w:left w:val="none" w:sz="0" w:space="0" w:color="auto"/>
        <w:bottom w:val="none" w:sz="0" w:space="0" w:color="auto"/>
        <w:right w:val="none" w:sz="0" w:space="0" w:color="auto"/>
      </w:divBdr>
      <w:divsChild>
        <w:div w:id="1473597879">
          <w:marLeft w:val="0"/>
          <w:marRight w:val="0"/>
          <w:marTop w:val="0"/>
          <w:marBottom w:val="0"/>
          <w:divBdr>
            <w:top w:val="none" w:sz="0" w:space="0" w:color="auto"/>
            <w:left w:val="none" w:sz="0" w:space="0" w:color="auto"/>
            <w:bottom w:val="none" w:sz="0" w:space="0" w:color="auto"/>
            <w:right w:val="none" w:sz="0" w:space="0" w:color="auto"/>
          </w:divBdr>
          <w:divsChild>
            <w:div w:id="1927957972">
              <w:marLeft w:val="0"/>
              <w:marRight w:val="0"/>
              <w:marTop w:val="0"/>
              <w:marBottom w:val="0"/>
              <w:divBdr>
                <w:top w:val="none" w:sz="0" w:space="0" w:color="auto"/>
                <w:left w:val="none" w:sz="0" w:space="0" w:color="auto"/>
                <w:bottom w:val="none" w:sz="0" w:space="0" w:color="auto"/>
                <w:right w:val="none" w:sz="0" w:space="0" w:color="auto"/>
              </w:divBdr>
              <w:divsChild>
                <w:div w:id="1189560144">
                  <w:marLeft w:val="0"/>
                  <w:marRight w:val="0"/>
                  <w:marTop w:val="0"/>
                  <w:marBottom w:val="0"/>
                  <w:divBdr>
                    <w:top w:val="none" w:sz="0" w:space="0" w:color="auto"/>
                    <w:left w:val="none" w:sz="0" w:space="0" w:color="auto"/>
                    <w:bottom w:val="none" w:sz="0" w:space="0" w:color="auto"/>
                    <w:right w:val="none" w:sz="0" w:space="0" w:color="auto"/>
                  </w:divBdr>
                  <w:divsChild>
                    <w:div w:id="358941905">
                      <w:marLeft w:val="0"/>
                      <w:marRight w:val="0"/>
                      <w:marTop w:val="0"/>
                      <w:marBottom w:val="0"/>
                      <w:divBdr>
                        <w:top w:val="none" w:sz="0" w:space="0" w:color="auto"/>
                        <w:left w:val="none" w:sz="0" w:space="0" w:color="auto"/>
                        <w:bottom w:val="none" w:sz="0" w:space="0" w:color="auto"/>
                        <w:right w:val="none" w:sz="0" w:space="0" w:color="auto"/>
                      </w:divBdr>
                      <w:divsChild>
                        <w:div w:id="256717224">
                          <w:marLeft w:val="0"/>
                          <w:marRight w:val="0"/>
                          <w:marTop w:val="0"/>
                          <w:marBottom w:val="0"/>
                          <w:divBdr>
                            <w:top w:val="none" w:sz="0" w:space="0" w:color="auto"/>
                            <w:left w:val="none" w:sz="0" w:space="0" w:color="auto"/>
                            <w:bottom w:val="none" w:sz="0" w:space="0" w:color="auto"/>
                            <w:right w:val="none" w:sz="0" w:space="0" w:color="auto"/>
                          </w:divBdr>
                          <w:divsChild>
                            <w:div w:id="1324771909">
                              <w:marLeft w:val="0"/>
                              <w:marRight w:val="0"/>
                              <w:marTop w:val="0"/>
                              <w:marBottom w:val="0"/>
                              <w:divBdr>
                                <w:top w:val="single" w:sz="6" w:space="0" w:color="CCCCCC"/>
                                <w:left w:val="none" w:sz="0" w:space="0" w:color="auto"/>
                                <w:bottom w:val="single" w:sz="6" w:space="0" w:color="CCCCCC"/>
                                <w:right w:val="none" w:sz="0" w:space="0" w:color="auto"/>
                              </w:divBdr>
                              <w:divsChild>
                                <w:div w:id="2510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ly.bnu.edu.cn/" TargetMode="External"/><Relationship Id="rId3" Type="http://schemas.openxmlformats.org/officeDocument/2006/relationships/webSettings" Target="webSettings.xml"/><Relationship Id="rId7" Type="http://schemas.openxmlformats.org/officeDocument/2006/relationships/hyperlink" Target="http://math.bnu.edu.cn/jzg/bmf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bnu.edu.cn/detail/150b1b7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席瑜琦</dc:creator>
  <cp:keywords/>
  <dc:description/>
  <cp:lastModifiedBy>席瑜琦</cp:lastModifiedBy>
  <cp:revision>4</cp:revision>
  <dcterms:created xsi:type="dcterms:W3CDTF">2017-06-02T08:54:00Z</dcterms:created>
  <dcterms:modified xsi:type="dcterms:W3CDTF">2017-06-12T01:42:00Z</dcterms:modified>
</cp:coreProperties>
</file>