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1E" w:rsidRPr="00EA461E" w:rsidRDefault="00EA461E" w:rsidP="00EA461E">
      <w:pPr>
        <w:widowControl/>
        <w:shd w:val="clear" w:color="auto" w:fill="FFFFFF"/>
        <w:jc w:val="left"/>
        <w:rPr>
          <w:rFonts w:ascii="宋体" w:eastAsia="宋体" w:hAnsi="宋体" w:cs="宋体"/>
          <w:vanish/>
          <w:kern w:val="0"/>
          <w:sz w:val="24"/>
          <w:szCs w:val="24"/>
        </w:rPr>
      </w:pPr>
      <w:r w:rsidRPr="00EA461E">
        <w:rPr>
          <w:rFonts w:ascii="宋体" w:eastAsia="宋体" w:hAnsi="宋体" w:cs="宋体"/>
          <w:vanish/>
          <w:kern w:val="0"/>
          <w:sz w:val="24"/>
          <w:szCs w:val="24"/>
        </w:rPr>
        <w:t>信息公开_部令</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EA461E">
        <w:rPr>
          <w:rFonts w:ascii="微软雅黑" w:eastAsia="微软雅黑" w:hAnsi="微软雅黑" w:cs="宋体" w:hint="eastAsia"/>
          <w:b/>
          <w:bCs/>
          <w:vanish/>
          <w:color w:val="4B4B4B"/>
          <w:kern w:val="0"/>
          <w:sz w:val="24"/>
          <w:szCs w:val="24"/>
        </w:rPr>
        <w:t>中华人民共和国教育部令第40号</w:t>
      </w:r>
    </w:p>
    <w:p w:rsidR="00EA461E" w:rsidRPr="00EA461E" w:rsidRDefault="00EA461E" w:rsidP="00EA461E">
      <w:pPr>
        <w:widowControl/>
        <w:shd w:val="clear" w:color="auto" w:fill="FFFFFF"/>
        <w:spacing w:before="100" w:beforeAutospacing="1" w:after="100" w:afterAutospacing="1"/>
        <w:jc w:val="center"/>
        <w:outlineLvl w:val="1"/>
        <w:rPr>
          <w:rFonts w:ascii="微软雅黑" w:eastAsia="微软雅黑" w:hAnsi="微软雅黑" w:cs="宋体"/>
          <w:b/>
          <w:bCs/>
          <w:vanish/>
          <w:color w:val="4B4B4B"/>
          <w:kern w:val="36"/>
          <w:sz w:val="30"/>
          <w:szCs w:val="30"/>
        </w:rPr>
      </w:pPr>
      <w:r w:rsidRPr="00EA461E">
        <w:rPr>
          <w:rFonts w:ascii="微软雅黑" w:eastAsia="微软雅黑" w:hAnsi="微软雅黑" w:cs="宋体" w:hint="eastAsia"/>
          <w:b/>
          <w:bCs/>
          <w:vanish/>
          <w:color w:val="4B4B4B"/>
          <w:kern w:val="36"/>
          <w:sz w:val="30"/>
          <w:szCs w:val="30"/>
        </w:rPr>
        <w:t>高等学校预防与处理学术不端行为办法</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EA461E">
        <w:rPr>
          <w:rFonts w:ascii="微软雅黑" w:eastAsia="微软雅黑" w:hAnsi="微软雅黑" w:cs="宋体" w:hint="eastAsia"/>
          <w:b/>
          <w:bCs/>
          <w:color w:val="4B4B4B"/>
          <w:kern w:val="0"/>
          <w:sz w:val="24"/>
          <w:szCs w:val="24"/>
        </w:rPr>
        <w:t>中华人民共和国教育部令第40号</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《高等学校预防与处理学术不端行为办法》已于2016年4月5日经教育部2016年第14次部长办公会议审议通过，现予发布，自2016年9月1日起施行。</w:t>
      </w:r>
    </w:p>
    <w:p w:rsidR="00EA461E" w:rsidRPr="00EA461E" w:rsidRDefault="00EA461E" w:rsidP="00BD79DA">
      <w:pPr>
        <w:widowControl/>
        <w:shd w:val="clear" w:color="auto" w:fill="FFFFFF"/>
        <w:spacing w:before="100" w:beforeAutospacing="1" w:after="100" w:afterAutospacing="1" w:line="480" w:lineRule="atLeast"/>
        <w:ind w:right="360"/>
        <w:jc w:val="righ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教育部部长</w:t>
      </w:r>
    </w:p>
    <w:p w:rsidR="00EA461E" w:rsidRPr="00EA461E" w:rsidRDefault="00EA461E" w:rsidP="00EA461E">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2016年6月16日</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高等学校预防与处理学术不端行为办法</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b/>
          <w:bCs/>
          <w:color w:val="4B4B4B"/>
          <w:kern w:val="0"/>
          <w:sz w:val="24"/>
          <w:szCs w:val="24"/>
        </w:rPr>
        <w:t xml:space="preserve">　　第一章　总则</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第三条　高等学校预防与处理学术不端行为应坚持预防为主、教育与惩戒结合的原则。</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w:t>
      </w:r>
      <w:r w:rsidRPr="00EA461E">
        <w:rPr>
          <w:rFonts w:ascii="微软雅黑" w:eastAsia="微软雅黑" w:hAnsi="微软雅黑" w:cs="宋体" w:hint="eastAsia"/>
          <w:color w:val="4B4B4B"/>
          <w:kern w:val="0"/>
          <w:sz w:val="24"/>
          <w:szCs w:val="24"/>
        </w:rPr>
        <w:lastRenderedPageBreak/>
        <w:t>重大学术不端行为的处理机制，建立高校学术不端行为的通报与相关信息公开制度。</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高等学校应当充分发挥学术委员会在学风建设方面的作用，支持和保障学术委员会依法履行职责，调查、认定学术不端行为。</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第二章　教育与预防</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第六条　高等学校应当完善学术治理体系，建立科学公正的学术评价和学术发展制度，营造鼓励创新、宽容失败、不骄不躁、风清气正的学术环境。</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第七条　高等学校应当将学术规范和学术诚信教育，作为教师培训和学生教育的必要内容，以多种形式开展教育、培训。</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第八条　高等学校应当利用信息技术等手段，建立对学术成果、学位论文所涉及内容的知识产权查询制度，健全学术规范监督机制。</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第三章　受理与调查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第十三条　对学术不端行为的举报，一般应当以书面方式实名提出，并符合下列条件：</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（一）有明确的举报对象；</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（二）有实施学术不端行为的事实；</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（三）有客观的证据材料或者查证线索。</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以匿名方式举报，但事实清楚、证据充分或者线索明确的，高等学校应当视情况予以受理。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第十五条　高等学校受理机构认为举报材料符合条件的，应当及时作出受理决定，并通知举报人。不予受理的，应当书面说明理由。</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第十六条　学术不端行为举报受理后，应当交由学校学术委员会按照相关程序组织开展调查。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学术委员会可委托有关专家就举报内容的合理性、调查的可能性等进行初步审查，并作出是否进入正式调查的决定。</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决定不进入正式调查的，应当告知举报人。举报人如有新的证据，可以提出异议。异议成立的，应当进入正式调查。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第十七条　高等学校学术委员会决定进入正式调查的，应当通知被举报人。</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被调查行为涉及资助项目的，可以同时通知项目资助方。</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第十八条　高等学校学术委员会应当组成调查组，负责对被举报行为进行调查；但对事实清楚、证据确凿、情节简单的被举报行为，也可以采用简易调查程序，具体办法由学术委员会确定。</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被调查行为涉及资助项目的，可以邀请项目资助方委派相关专业人员参与调查组。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第十九条　调查组的组成人员与举报人或者被举报人有合作研究、亲属或者导师学生等直接利害关系的，应当回避。</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第二十一条　调查组在调查过程中，应当认真听取被举报人的陈述、申辩，对有关事实、理由和证据进行核实；认为必要的，可以采取听证方式。</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第二十二条　有关单位和个人应当为调查组开展工作提供必要的便利和协助。</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举报人、被举报人、证人及其他有关人员应当如实回答询问，配合调查，提供相关证据材料，不得隐瞒或者提供虚假信息。</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第二十三条　调查过程中，出现知识产权等争议引发的法律纠纷的，且该争议可能影响行为定性的，应当中止调查，待争议解决后重启调查。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学术不端行为由多人集体做出的，调查报告中应当区别各责任人在行为中所发挥的作用。</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第二十五条　接触举报材料和参与调查处理的人员，不得向无关人员透露举报人、被举报人个人信息及调查情况。</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第四章　认定</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第二十六条　高等学校学术委员会应当对调查组提交的调查报告进行审查；必要的，应当听取调查组的汇报。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学术委员会可以召开全体会议或者授权专门委员会对被调查行为是否构成学术不端行为以及行为的性质、情节等作出认定结论，并依职权作出处理或建议学校作出相应处理。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第二十七条　经调查，确认被举报人在科学研究及相关活动中有下列行为之一的，应当认定为构成学术不端行为：</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（一）剽窃、抄袭、侵占他人学术成果；</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（二）篡改他人研究成果；</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（三）伪造科研数据、资料、文献、注释，或者捏造事实、编造虚假研究成果；</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（五）在申报课题、成果、奖励和职务评审评定、申请学位等过程中提供虚假学术信息；</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（六）买卖论文、由他人代写或者为他人代写论文；</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（七）其他根据高等学校或者有关学术组织、相关科研管理机构制定的规则，属于学术不端的行为。</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第二十八条　有学术不端行为且有下列情形之一的，应当认定为情节严重：</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（一）造成恶劣影响的；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（二）存在利益输送或者利益交换的；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（三）对举报人进行打击报复的；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（四）有组织实施学术不端行为的；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（五）多次实施学术不端行为的；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（六）其他造成严重后果或者恶劣影响的。</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w:t>
      </w:r>
      <w:r w:rsidRPr="00EA461E">
        <w:rPr>
          <w:rFonts w:ascii="微软雅黑" w:eastAsia="微软雅黑" w:hAnsi="微软雅黑" w:cs="宋体" w:hint="eastAsia"/>
          <w:b/>
          <w:bCs/>
          <w:color w:val="4B4B4B"/>
          <w:kern w:val="0"/>
          <w:sz w:val="24"/>
          <w:szCs w:val="24"/>
        </w:rPr>
        <w:t>第五章　处理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第二十九条　高等学校应当根据学术委员会的认定结论和处理建议，结合行为性质和情节轻重，依职权和规定程序对学术不端行为责任人作出如下处理：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（一）通报批评；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（二）终止或者撤销相关的科研项目，并在一定期限内取消申请资格；</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（三）撤销学术奖励或者荣誉称号；</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（四）辞退或解聘；</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（五）法律、法规及规章规定的其他处理措施。</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同时，可以依照有关规定，给予警告、记过、降低岗位等级或者撤职、开除等处分。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学术不端行为责任人获得有关部门、机构设立的科研项目、学术奖励或者荣誉称号等利益的，学校应当同时向有关主管部门提出处理建议。</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学生有学术不端行为的，还应当按照学生管理的相关规定，给予相应的学籍处分。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学术不端行为与获得学位有直接关联的，由学位授予单位作暂缓授予学位、不授予学位或者依法撤销学位等处理。</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第三十条　高等学校对学术不端行为作出处理决定，应当制作处理决定书，载明以下内容：</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（一）责任人的基本情况；</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（二）经查证的学术不端行为事实；</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（三）处理意见和依据；</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（四）救济途径和期限；</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（五）其他必要内容。</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第三十一条　经调查认定，不构成学术不端行为的，根据被举报人申请，高等学校应当通过一定方式为其消除影响、恢复名誉等。</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第三十二条　参与举报受理、调查和处理的人员违反保密等规定，造成不良影响的，按照有关规定给予处分或其他处理。</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第六章　复核</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异议和复核不影响处理决定的执行。</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第三十四条　高等学校收到异议或者复核申请后，应当交由学术委员会组织讨论，并于15日内作出是否受理的决定。</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第七章　监督</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第三十六条　高等学校应当按年度发布学风建设工作报告，并向社会公开，接受社会监督。</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第三十七条　高等学校处理学术不端行为推诿塞责、隐瞒包庇、查处不力的，主管部门可以直接组织或者委托相关机构查处。</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EA461E" w:rsidRPr="00EA461E" w:rsidRDefault="00EA461E" w:rsidP="00EA461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w:t>
      </w:r>
      <w:r w:rsidRPr="00EA461E">
        <w:rPr>
          <w:rFonts w:ascii="微软雅黑" w:eastAsia="微软雅黑" w:hAnsi="微软雅黑" w:cs="宋体" w:hint="eastAsia"/>
          <w:b/>
          <w:bCs/>
          <w:color w:val="4B4B4B"/>
          <w:kern w:val="0"/>
          <w:sz w:val="24"/>
          <w:szCs w:val="24"/>
        </w:rPr>
        <w:t>第八章　附则</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lastRenderedPageBreak/>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教育系统所属科研机构及其他单位有关人员学术不端行为的调查与处理，可参照本办法执行。</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第四十一条　本办法自2016年9月1日起施行。</w:t>
      </w:r>
    </w:p>
    <w:p w:rsidR="00EA461E" w:rsidRPr="00EA461E" w:rsidRDefault="00EA461E" w:rsidP="00EA461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EA461E">
        <w:rPr>
          <w:rFonts w:ascii="微软雅黑" w:eastAsia="微软雅黑" w:hAnsi="微软雅黑" w:cs="宋体" w:hint="eastAsia"/>
          <w:color w:val="4B4B4B"/>
          <w:kern w:val="0"/>
          <w:sz w:val="24"/>
          <w:szCs w:val="24"/>
        </w:rPr>
        <w:t xml:space="preserve">　　教育部此前发布的有关规章、文件中的相关规定与本办法不一致的，以本办法为准。</w:t>
      </w:r>
    </w:p>
    <w:p w:rsidR="0036729F" w:rsidRPr="00EA461E" w:rsidRDefault="0036729F"/>
    <w:sectPr w:rsidR="0036729F" w:rsidRPr="00EA461E" w:rsidSect="007F7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F95" w:rsidRDefault="001F4F95" w:rsidP="00EA461E">
      <w:r>
        <w:separator/>
      </w:r>
    </w:p>
  </w:endnote>
  <w:endnote w:type="continuationSeparator" w:id="1">
    <w:p w:rsidR="001F4F95" w:rsidRDefault="001F4F95" w:rsidP="00EA4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F95" w:rsidRDefault="001F4F95" w:rsidP="00EA461E">
      <w:r>
        <w:separator/>
      </w:r>
    </w:p>
  </w:footnote>
  <w:footnote w:type="continuationSeparator" w:id="1">
    <w:p w:rsidR="001F4F95" w:rsidRDefault="001F4F95" w:rsidP="00EA4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61E"/>
    <w:rsid w:val="001F4F95"/>
    <w:rsid w:val="0036729F"/>
    <w:rsid w:val="006517A6"/>
    <w:rsid w:val="007F74DE"/>
    <w:rsid w:val="00BA31F6"/>
    <w:rsid w:val="00BD79DA"/>
    <w:rsid w:val="00EA4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EA4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461E"/>
    <w:rPr>
      <w:sz w:val="18"/>
      <w:szCs w:val="18"/>
    </w:rPr>
  </w:style>
  <w:style w:type="paragraph" w:styleId="a4">
    <w:name w:val="footer"/>
    <w:basedOn w:val="a"/>
    <w:link w:val="Char0"/>
    <w:uiPriority w:val="99"/>
    <w:semiHidden/>
    <w:unhideWhenUsed/>
    <w:rsid w:val="00EA46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461E"/>
    <w:rPr>
      <w:sz w:val="18"/>
      <w:szCs w:val="18"/>
    </w:rPr>
  </w:style>
  <w:style w:type="character" w:styleId="a5">
    <w:name w:val="Strong"/>
    <w:basedOn w:val="a0"/>
    <w:uiPriority w:val="22"/>
    <w:qFormat/>
    <w:rsid w:val="00EA461E"/>
    <w:rPr>
      <w:b/>
      <w:bCs/>
    </w:rPr>
  </w:style>
</w:styles>
</file>

<file path=word/webSettings.xml><?xml version="1.0" encoding="utf-8"?>
<w:webSettings xmlns:r="http://schemas.openxmlformats.org/officeDocument/2006/relationships" xmlns:w="http://schemas.openxmlformats.org/wordprocessingml/2006/main">
  <w:divs>
    <w:div w:id="560600563">
      <w:bodyDiv w:val="1"/>
      <w:marLeft w:val="0"/>
      <w:marRight w:val="0"/>
      <w:marTop w:val="0"/>
      <w:marBottom w:val="0"/>
      <w:divBdr>
        <w:top w:val="none" w:sz="0" w:space="0" w:color="auto"/>
        <w:left w:val="none" w:sz="0" w:space="0" w:color="auto"/>
        <w:bottom w:val="none" w:sz="0" w:space="0" w:color="auto"/>
        <w:right w:val="none" w:sz="0" w:space="0" w:color="auto"/>
      </w:divBdr>
      <w:divsChild>
        <w:div w:id="1264729957">
          <w:marLeft w:val="0"/>
          <w:marRight w:val="0"/>
          <w:marTop w:val="0"/>
          <w:marBottom w:val="0"/>
          <w:divBdr>
            <w:top w:val="none" w:sz="0" w:space="0" w:color="auto"/>
            <w:left w:val="none" w:sz="0" w:space="0" w:color="auto"/>
            <w:bottom w:val="none" w:sz="0" w:space="0" w:color="auto"/>
            <w:right w:val="none" w:sz="0" w:space="0" w:color="auto"/>
          </w:divBdr>
          <w:divsChild>
            <w:div w:id="1313680746">
              <w:marLeft w:val="0"/>
              <w:marRight w:val="0"/>
              <w:marTop w:val="0"/>
              <w:marBottom w:val="0"/>
              <w:divBdr>
                <w:top w:val="single" w:sz="6" w:space="31" w:color="BCBCBC"/>
                <w:left w:val="single" w:sz="6" w:space="31" w:color="BCBCBC"/>
                <w:bottom w:val="single" w:sz="6" w:space="15" w:color="BCBCBC"/>
                <w:right w:val="single" w:sz="6" w:space="31" w:color="BCBCBC"/>
              </w:divBdr>
              <w:divsChild>
                <w:div w:id="92482185">
                  <w:marLeft w:val="0"/>
                  <w:marRight w:val="0"/>
                  <w:marTop w:val="0"/>
                  <w:marBottom w:val="0"/>
                  <w:divBdr>
                    <w:top w:val="none" w:sz="0" w:space="0" w:color="auto"/>
                    <w:left w:val="none" w:sz="0" w:space="0" w:color="auto"/>
                    <w:bottom w:val="none" w:sz="0" w:space="0" w:color="auto"/>
                    <w:right w:val="none" w:sz="0" w:space="0" w:color="auto"/>
                  </w:divBdr>
                  <w:divsChild>
                    <w:div w:id="859702408">
                      <w:marLeft w:val="0"/>
                      <w:marRight w:val="0"/>
                      <w:marTop w:val="0"/>
                      <w:marBottom w:val="0"/>
                      <w:divBdr>
                        <w:top w:val="none" w:sz="0" w:space="0" w:color="auto"/>
                        <w:left w:val="none" w:sz="0" w:space="0" w:color="auto"/>
                        <w:bottom w:val="none" w:sz="0" w:space="0" w:color="auto"/>
                        <w:right w:val="none" w:sz="0" w:space="0" w:color="auto"/>
                      </w:divBdr>
                    </w:div>
                    <w:div w:id="1668824893">
                      <w:marLeft w:val="0"/>
                      <w:marRight w:val="0"/>
                      <w:marTop w:val="450"/>
                      <w:marBottom w:val="0"/>
                      <w:divBdr>
                        <w:top w:val="none" w:sz="0" w:space="0" w:color="auto"/>
                        <w:left w:val="none" w:sz="0" w:space="0" w:color="auto"/>
                        <w:bottom w:val="none" w:sz="0" w:space="0" w:color="auto"/>
                        <w:right w:val="none" w:sz="0" w:space="0" w:color="auto"/>
                      </w:divBdr>
                    </w:div>
                    <w:div w:id="6164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720</Words>
  <Characters>4105</Characters>
  <Application>Microsoft Office Word</Application>
  <DocSecurity>0</DocSecurity>
  <Lines>34</Lines>
  <Paragraphs>9</Paragraphs>
  <ScaleCrop>false</ScaleCrop>
  <Company>Lenovo</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2016-10-27T08:01:00Z</dcterms:created>
  <dcterms:modified xsi:type="dcterms:W3CDTF">2016-10-28T02:14:00Z</dcterms:modified>
</cp:coreProperties>
</file>